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9. SINIF  MESLEKİ GELİşİM ATöLYESİ(BT)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w:t>
              <w:br/>
              <w:t>Meslek Etiği ve Ahilik</w:t>
              <w:br/>
              <w:t>1.1.1. Kuralların gerekliliği ve işlevinin</w:t>
              <w:br/>
              <w:t>toplumsal fayda açısından önemi</w:t>
              <w:br/>
              <w:t>1.1.2. Meslek etiği ve ahilik ile ilgili temel</w:t>
              <w:br/>
              <w:t>kavramları</w:t>
              <w:br/>
              <w:t>1.1.3.Geçmişten günümüze meslek kuruluşları ve ahiliğin tarihsel gelişimi 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w:t>
              <w:br/>
              <w:t>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w:t>
              <w:br/>
              <w:t>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 Bilişsel Becerilere Göre Meslek Etiği ve Ahilik</w:t>
              <w:br/>
              <w:t>1.3.1.Meslek etiği ile ilgili problemlerin tanımlanması</w:t>
              <w:br/>
              <w:t>1.3.2.Verilen problem durumların eleştirel</w:t>
              <w:br/>
              <w:t>okuma ile analizi</w:t>
              <w:br/>
              <w:t>1.3.3.Problemin olası sebepleri ve çözüm</w:t>
              <w:br/>
              <w:t>yolları</w:t>
              <w:br/>
              <w:t>1.3..4.Probleme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 Meslek etiği ve ahilik ile ilgili verilen problem durumlarını eleştirel okuma ile analiz eder. Meslek etiği ve ahilik ile ilgili bir problemin olası sebeplerini ve çözüm yollarını araştırır.</w:t>
              <w:br/>
              <w:t>Meslek etiği ve ahilik ile ilgili probleme</w:t>
              <w:br/>
              <w:t>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2.1.Temel Okuryazarlık Becerilere Göre İş Sağlığı ve Güvenliği</w:t>
              <w:br/>
              <w:t>2.1.1.Tasarım odaklı düşünme yaklaşımının ilkeleri ve basamakları</w:t>
              <w:br/>
              <w:t>2.1.2.İş yerinde sağlık ve güvenliği tehdit</w:t>
              <w:br/>
              <w:t>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2.1.3İş yerinde ortaya çıkan kaza yaralanma ve yangınlar</w:t>
              <w:br/>
              <w:t>2.1.4.Kaza yaralanma ve yangınlara karşı alınması gereken tedbirler</w:t>
              <w:br/>
              <w:t>2.1.5.Meslek hastalıklarının sebepleri 2.1.6.Meslek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2.2.Sosyoduygusal Becerilere Göre İş Sağlığı ve Güvenliği</w:t>
              <w:br/>
              <w:t>2.2.1.İSG ile ilgili önlem ve tedbirleri artırmak için senaryo oluşturma ve öneri geliştirme 2.2.2.İSG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2.2.3.İSG ile ilgili grup çalışmaları ve iş</w:t>
              <w:br/>
              <w:t>birlikleri</w:t>
              <w:br/>
              <w:t>2.2.4.İSG ile ilgili senaryo çerçevesinde güçlü ve zayıf yönlerinin tespiti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 Bilişsel Becerilere Göre İş Sağlığı ve Güvenliği</w:t>
              <w:br/>
              <w:t>2.3.1.Olası problem durumu ile ilgili metin okuma işlemi ve neden-sonuç ilişkisi yorumlama</w:t>
              <w:br/>
              <w:t>2.3.2.İSG ile ilgili problemi tasarım odaklı düşünme yöntemi ile çözülmesi</w:t>
              <w:br/>
              <w:t>2.3.3.İSG probleminin çözümü için araştırma</w:t>
              <w:br/>
              <w:t>sorusunun belirlenmesi</w:t>
              <w:br/>
              <w:t>2.3.4.İSG probleminin neden-sonuç ilişkisinin kullanılarak çözülmesi</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 İSG ile ilgili bir problemi çözmek için tasarım odaklı düşünme yöntemlerini kullanır.</w:t>
              <w:br/>
              <w:t>İSG ile ilgili bir problemin çözümü için</w:t>
              <w:br/>
              <w:t>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2.3.5.İSG probleminin farklı çözüm yollarının araştırılması ve tespiti</w:t>
              <w:br/>
              <w:t>2.3.6.İSG problem çözümünde kullanıla veri toplama araçları</w:t>
              <w:br/>
              <w:t>2.3.7.İSG problemin çözümü için prototip geliştirme</w:t>
              <w:br/>
              <w:t>2.3.8.Geliştirilen prototipin test edilmesi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w:t>
              <w:br/>
              <w:t>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3.1.Temel Okuryazarlık Becerilere Göre Teknolojik Gelişmeler ve Endüstriyel 3.1.1.Teknolojik gelişmeler ve endüstriyel dönüşüm ile ilgili kavramlar 3.1.2.Geçmişten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 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3.1.2.Geçmişten günümüze endüstriyel değişimin ve dönüşümün tarihsel gelişimi 3.1.3.Ülkemizdeki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3.2.Sosyoduygusal Becerilere Göre Teknolojik Gelişmeler ve Endüstriyel Dönüşüm 3.2.1.Teknolojik gelişmeler ve endüstriyel dönüşümle ile ilgili kir ve düşüncelerin oluşturulması ve incelenmesi</w:t>
              <w:br/>
              <w:t>3.2.2.İletişim araçlarının kir ve düşünceler içeresinde kullanılması</w:t>
              <w:br/>
              <w:t>3.2.3.Teknolojinin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3.2.4.Teknolojik gelişmeler ve endüstriyel dönüşüm ile ilgili grup çalışmalarının yapılması</w:t>
              <w:br/>
              <w:t>3.2.5.Teknolojik gelişmeler ve endüstriyel dönüşüm ile ilgili bireysel kirlerin planlanması ve çözüm önerilerinin yansıtılması</w:t>
              <w:br/>
              <w:t>3.2.6.Grup çalışmasında oluşturulan bilgilerin</w:t>
              <w:br/>
              <w:t>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3.3.Üst Bilişsel Becerilere Göre Teknolojik Gelişmeler ve Endüstriyel Dönüşüm 3.3.1.Teknolojinin kullanımı ile ilgili örnek bir videonun incelenmesi</w:t>
              <w:br/>
              <w:t>3.3.2.Videodaki konuşmacının sözsüz iletişim unsurlarıyla analiz edilmesi</w:t>
              <w:br/>
              <w:t>3.3.3.Sunum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3.3.4.Bir problemin çözüm yollarının analizi 3.3.5.Konu ile ilgili verilen metinlerin iş birliği içeresinden analizi</w:t>
              <w:br/>
              <w:t>3.3.6.Grup çalışmaları ile akıl yürütülerek iddiaların geliştirilmeleri ve iddiaların doğruluğunun test edilmesi</w:t>
              <w:br/>
              <w:t>3.3.7.Grup çalışmasının ve etkili iletişimin</w:t>
              <w:br/>
              <w:t>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3.3.8.Verilen bir problemin zamana ve malzemelere göre çözümü 3.3.9.Teknolojik gelişmeler ve endüstriyel</w:t>
              <w:br/>
              <w:t>dönüşüm ile ilgili verilenlerin benzerlikleri ve farklılıkları</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4.1.Temel Okuryazarlık Becerilere Göre Çevre</w:t>
              <w:br/>
              <w:t>Koruma</w:t>
              <w:br/>
              <w:t>4.1.1.Çevre ile ilgili temel kavramlar 4.1.2.Hava kirliliği</w:t>
              <w:br/>
              <w:t>4.1.3.Su kirliliği</w:t>
              <w:br/>
              <w:t>4.1.4.Toprak kirliliği</w:t>
              <w:br/>
              <w:t>4.1.5.Atıkların çevresel etkileri</w:t>
              <w:br/>
              <w:t>4.1.6.Her bireyin ürettiği atığını toplamanın ülke</w:t>
              <w:br/>
              <w:t>ekonomisine etkileri</w:t>
              <w:br/>
              <w:t>4.1.7.Her bireyin ürettiği atığını toplamanın</w:t>
              <w:br/>
              <w:t>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 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4.2.Sosyoduygusal Becerilere Göre Çevre Koruma</w:t>
              <w:br/>
              <w:t>4.2.1.Atıkların geri dönüşüm süreçleri 4.2.2.Çevre koruma ile ilgili senaryo çalışması ve senaryonun yazılısözlü ifade edilmesi 4.2.3.Çevre korumaya ilişkin alışkanlıklar inançlar ve pratikler arasındaki ilişkilerin açıklanması</w:t>
              <w:br/>
              <w:t>4.2.4.Çevre koruma ile ilgili kir ve görüşlerin yansıtılması</w:t>
              <w:br/>
              <w:t>4.2.5.Çevre koruma ile ilgili grup çalışmasının yapılması ve iş birliği içeresinde çalışmanın yürütülmesi</w:t>
              <w:br/>
              <w:t>4.2.6.Çevre koruma ile ilgili videonun izlenmesi ve bir ürünün tüketim sonrası geçtiği süreçlerin incelenmesi</w:t>
              <w:br/>
              <w:t>4.2.7.Alınacak önlemlerin çevre korumaya etkileri ve 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 Çevre koruma ile ilgili farklı kirleri ve düşünceleri dikkate alır.</w:t>
              <w:br/>
              <w:t>Grup çalışmaları sırasında arkadaşları ile iş birliği içinde çalışır.</w:t>
              <w:br/>
              <w:t>Bireysel olarak çevre koruma ile ilgili 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4.3.Üst Bilişsel Becerilere Göre Çevre Koruma 4.3.1.Çevre koruma ile ilgili problemin çözüm yollarının incelenmesi</w:t>
              <w:br/>
              <w:t>4.3.2.Atıkların çevreye etkileri</w:t>
              <w:br/>
              <w:t>4.3.3.Çevre korumanın sınıflandırılması ve sınıflandırma ölçütleri</w:t>
              <w:br/>
              <w:t>4.3.4.Çevre koruma ile ilgili problem çözümü için strateji geliştirme işlemleri ve izlenecek adımlar</w:t>
              <w:br/>
              <w:t>4.3.5.Çevre koruma senaryo problemin incelenmesi ve analizi</w:t>
              <w:br/>
              <w:t>4.3.6.Senaryo problemin çözümüne yönelik geliştirilen 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 Çevre koruma ile ilgili metinlerdeki problem durumunu eleştirel okuma ile analiz eder.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5.1.Temel Okuryazarlık Becerilere Göre Girişimci Fikirler İş Kurma ve Yürütme 5.1.1.Girişimcilik ile ilgili temel kavramlar 5.1.2.Günlük hayatta karşılaşılan başarılı iş kirleri</w:t>
              <w:br/>
              <w:t>5.1.3.Başarılı iş krinin oluşması sürecinde etkili</w:t>
              <w:br/>
              <w:t>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 Meslek grubuyla ilgili iş kirleri oluşturarak bu</w:t>
              <w:br/>
              <w:t>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5.1.4.İşletme kavramı 5.1.5.İşletmenin amaçları 5.1.6.İşletme türleri ve özellikleri</w:t>
              <w:br/>
              <w:t>5.1.7.Bir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5.1.8.İşletmenin faaliyet alanları ve kapasiteleri 5.1.9.Pazarlama karması öğeleri ürün yat dağıtım tutundurma</w:t>
              <w:br/>
              <w:t>5.1.10.Pazarlama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5.1.11.Stok ve kalite kontrol yöntemleri ve önemi</w:t>
              <w:br/>
              <w:t>5.1.12.Stok ve kalite yöntemindeki hatalar ve işletmelerde neden olduğu sorunlar 5.1.13.Stok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5.1.14.İşletmenin gelir-gider dengesi ve nans yönetimi</w:t>
              <w:br/>
              <w:t>5.1.15.İşletmenin gelir ve gider kalemlerinin</w:t>
              <w:br/>
              <w:t>belirlenmesi</w:t>
              <w:br/>
              <w:t>5.1.16.İşletmenin nans yönetim planının oluşturulması</w:t>
              <w:br/>
              <w:t>5.1.17.Personel alım sürecinde etkili olan kişisel</w:t>
              <w:br/>
              <w:t>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nans yönetimi ile ilgili faaliyetlerini planlar.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5.1.18.Personel alım sürecinde etkili olan kişisel</w:t>
              <w:br/>
              <w:t>özellikler</w:t>
              <w:br/>
              <w:t>5.1.19.İşletmelerin personel alım süreçleri 5.1.20.Personel alım sürecinde izlenecek yollarının belirlenmesi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5.2.Sosyoduygusal Becerilere Göre Girişimci Fikirler İş Kurma ve Yürütme</w:t>
              <w:br/>
              <w:t>5.2.1.Girişimcilik ve iş kurma kirlerinin bireysel olarak tasarlanması ve tartışılması 5.2.2.Girişimcilik ve iş kurma ile ilgili grup çalışmasının bireysel olarak yapılması</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kirleri dikkate alır.</w:t>
              <w:br/>
              <w:t>Bireysel olarak girişimcilik ve iş kurma ile</w:t>
              <w:br/>
              <w:t>ilgili</w:t>
              <w:br/>
              <w:t>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5.2.3.Girişimcilik ve iş kurma ile ilgili grup çalışmasının yapılması</w:t>
              <w:br/>
              <w:t>5.2.4.Girişimcilik ve iş kurma ile ilgili grup çalışmasında bireysel kirlerin yazılı ve sözlü olarak yansıtılması</w:t>
              <w:br/>
              <w:t>5.2.5.Girişimcilik ve iş kurma ile ilgili grup çalışması içeresinde iş birliğinin yapılarak grupsal 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 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5.3.Üst Bilişsel Becerilere Göre Girişimci Fikirler İş Kurma ve Yürütme 5.3.1.Girişimcilik iş kurma ve yürütme ile ilgili problemin çözüm yollarının araştırılması 5.3.2.Girişimcilik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5.3.3.Girişimcilik iş kurma ve yürütme ile ilgili problemin çözüm yöntemleri ve neden-sonuç ilişkileri</w:t>
              <w:br/>
              <w:t>5.3.4.Küçük ölçekli bir işletme kurulabilmesi için gerekli olan zibilite çalışması ve prototip geliştirme aşamaları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6.1.Temel Okuryazarlık Becerilere Göre Fikri ve Sınai Mülkiyet Hakları</w:t>
              <w:br/>
              <w:t>6.1.1.Buluş icat yenilik kavramları 6.1.2.Fikri hak sınai hak telif hakkı ve kir ürünleri kavramları</w:t>
              <w:br/>
              <w:t>6.1.3.Telif haklarına işaret eden simgeler ve uyarılar</w:t>
              <w:br/>
              <w:t>6.1.4.Patent tarihi</w:t>
              <w:br/>
              <w:t>6.1.5.Fikrî ve sınai mülkiyet haklarının tarihsel gelişimi</w:t>
              <w:br/>
              <w:t>6.1.6.Patent başvuru oluşturma süreçleri</w:t>
              <w:br/>
              <w:t>6.1.7.Patent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kir</w:t>
              <w:br/>
              <w:t>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6.1.8.Teknolojik ev ürünlerinin patent içindeki yeri ve etkisi</w:t>
              <w:br/>
              <w:t>6.1.9.Teknolojik ev ürünlerinin endüstriyel tasarım içindeki yeri ve etkisi 6.1.10.Teknolojik ev ürünlerinin endüstriyel tasarım ve patent arasındaki etkileri 6.1.11.Fikirlerin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 Fikirlerin ürüne dönüşme süreçlerini 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Atatürkçü düşüncede yer alan temel 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 Marka ile ilgili tanımları hakları başvuru ve tescil</w:t>
              <w:br/>
              <w:t>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6.1.25.Bilim eserleri hakları 6.1.26.Edebiyat eserleri hakları 6.1.27.Sanat eserleri hakları 6.1.28.Mimari yapı ve eserler 6.1.29.Fikir ve sanat eserleri 6.1.30.Coğrafi işaretlerin tanımları</w:t>
              <w:br/>
              <w:t>6.1.31.Menşe adı ve mahreç işareti kavramları</w:t>
              <w:br/>
              <w:t>6.1.32.Coğrafi işaret hakları</w:t>
              <w:br/>
              <w:t>6.1.33.Coğrafi işaretlerle ilgili başvuru süreçleri</w:t>
              <w:br/>
              <w:t>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w:t>
              <w:br/>
              <w:t>hakları açıklar.</w:t>
              <w:br/>
              <w:t>Coğra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w:t>
              <w:br/>
              <w:t>Sınai Mülkiyet Hakları</w:t>
              <w:br/>
              <w:t>6.2.1. Fikrî ve sınai mülkiyet hakları ile ilgili</w:t>
              <w:br/>
              <w:t>bireysel tartışmaların yapılması</w:t>
              <w:br/>
              <w:t>6.2.2. Fikrî ve sınai mülkiyet hakları ile ilgili</w:t>
              <w:br/>
              <w:t>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kir ve düşünceleri dikkate alır.</w:t>
              <w:br/>
              <w:t>Fikrî ve sınai mülkiyet hakları ile ilgili grup çalışmaları sırasında arkadaşları ile iş</w:t>
              <w:br/>
              <w:t>birliği içinde çalışır.</w:t>
              <w:br/>
              <w:t>Fikrî ve sınai mülkiyet hakları ile ilgili yapılan çalışmalar sırasında kendini yazılı ve sözlü ifade eder.</w:t>
              <w:br/>
              <w:t>Fikrî ve sınai mülkiyet hakları ile ilgili kirlerini planlayarak kendi öğrenmesinin sorumluluğunu</w:t>
              <w:br/>
              <w:t>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6.3.Üst Bilişsel Becerilere Göre Fikri ve Sınai</w:t>
              <w:br/>
              <w:t>Mülkiyet Hakları</w:t>
              <w:br/>
              <w:t>6.3.1.Fikrî ve sınai mülkiyet hakları ile ilgili verilen problemin zaman ve malzemelerin etkili kullanılarak çözülmesi</w:t>
              <w:br/>
              <w:t>6.3.2.Fikrî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6.3.3.Fikrî ve sınai mülkiyet hakları ile ilgili kavramları ilgili kelimelerin kullanılarak uygun kaynaklar içeresinde araştırılması</w:t>
              <w:br/>
              <w:t>6.3.4.Fikrî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