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11. SINIF  Aİ̇LE EKONOMİ̇Sİ̇(YENİ*)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