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4. SINIF  GöRSEL SANATLAR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G.4.1.1. Görsel sanat çalışmasını oluştururken biçimlendirme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G.4.1.2. Deneyimlerini farklı fikirler sanat formları ve kültürel temalarla ilişkilendirerek görsel sanat çalışması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G.4.2.1. Sanatçı ve zanaatkârın rollerini söyler.G.4.2.1. Sanatçı ve zanaatkârın rollerini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G.4.2.3. Farklı kültürlerde yapılmış sanat eserlerinin genel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G.4.2.4. Müzedeki farklı kültürlere ait sanat eserlerindeki ortak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G.4.2.5. Görsel sanat alanındaki meslekleri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G.4.3.1. Soyut gerçekçi ve figüratif sanat eserleri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G.4.3.2. Bir sanat eserini seçmesindeki tercih sebebini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G.4.3.3. Estetik tercihlerin kişilere göre nasıl değiştiğini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G.4.3.4. Görsel sanat alanındaki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G.4.1.1. Görsel sanat çalışmasını oluştururken biçimlendirme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G.4.1.2. Deneyimlerini farklı fikirler sanat formları ve kültürel temalarla ilişkilendirerek görsel sanat çalışması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G.4.2.3. Farklı kültürlerde yapılmış sanat eserlerinin genel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G.4.2.4. Müzedeki farklı kültürlere ait sanat eserlerindeki ortak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G.4.2.5. Görsel sanat alanındaki meslekleri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G.4.3.2. Bir sanat eserini seçmesindeki tercih sebebini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G.4.3.3. Estetik tercihlerin kişilere göre nasıl değiştiğini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G.4.3.4. Görsel sanat alanındaki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