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3.1.1.Görsel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3.1.3.Görsel sanat çalışmasını yaparken güncel kaynaklardan esinlenerek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3.1.4.Gözleme dayalı çizimlerinde geometrik ve organik biçimleri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3.1.3.Görsel sanat çalışmasını yaparken güncel kaynaklardan esinlenerek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3.2.2.Kendi kültürüne ve diğer kültürlere ait sanat eserlerini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3.2.3.Sanat eserlerinin form ve fonksiyonu arasındaki ilişkiyi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3.3.1.Yerel kültüre ait motifleri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3.3.1.Yerel kültüre ait motifleri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3.3.6. Sanat eserinin bir değere sahip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