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HAVACıLıK VE UZAY TEKNOLOJİSİ ALANI 10. SINIF  KOMPOZİ̇T ÜRETİ̇M VE ANALİ̇Zİ̇ ATöLYESİ̇ (HAVACıLıK VE UZAY TEKNOLOJİSİ)(YENİ*)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1. Kompozit matris malzemeler.</w:t>
            </w:r>
          </w:p>
        </w:tc>
        <w:tc>
          <w:tcPr>
            <w:tcW w:w="3260" w:type="dxa"/>
            <w:vAlign w:val="center"/>
          </w:tcPr>
          <w:p w:rsidR="00C60E81" w:rsidRPr="00C60E81" w:rsidRDefault="00C60E81" w:rsidP="00262F51">
            <w:pPr>
              <w:rPr>
                <w:sz w:val="14"/>
                <w:szCs w:val="14"/>
              </w:rPr>
            </w:pPr>
            <w:r w:rsidRPr="00C60E81">
              <w:rPr>
                <w:sz w:val="14"/>
                <w:szCs w:val="14"/>
              </w:rPr>
              <w:t> Kompozit matris malzemeler.</w:t>
            </w:r>
          </w:p>
        </w:tc>
        <w:tc>
          <w:tcPr>
            <w:tcW w:w="3686" w:type="dxa"/>
            <w:vAlign w:val="center"/>
          </w:tcPr>
          <w:p w:rsidR="00C60E81" w:rsidRPr="00C60E81" w:rsidRDefault="00C60E81" w:rsidP="00262F51">
            <w:pPr>
              <w:rPr>
                <w:sz w:val="14"/>
                <w:szCs w:val="14"/>
              </w:rPr>
            </w:pPr>
            <w:r w:rsidRPr="00C60E81">
              <w:rPr>
                <w:sz w:val="14"/>
                <w:szCs w:val="14"/>
              </w:rPr>
              <w:t> Polimer matris kompozit malzemeler açıklanır.</w:t>
              <w:br/>
              <w:t> Metal matris kompozit malzemeler açıklanır.</w:t>
              <w:br/>
              <w:t> Seramik matris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2. Kompozit takviye edici malzemeler.</w:t>
            </w:r>
          </w:p>
        </w:tc>
        <w:tc>
          <w:tcPr>
            <w:tcW w:w="3260" w:type="dxa"/>
            <w:vAlign w:val="center"/>
          </w:tcPr>
          <w:p w:rsidR="00C60E81" w:rsidRPr="00C60E81" w:rsidRDefault="00C60E81" w:rsidP="00262F51">
            <w:pPr>
              <w:rPr>
                <w:sz w:val="14"/>
                <w:szCs w:val="14"/>
              </w:rPr>
            </w:pPr>
            <w:r w:rsidRPr="00C60E81">
              <w:rPr>
                <w:sz w:val="14"/>
                <w:szCs w:val="14"/>
              </w:rPr>
              <w:t> Kompozit takviye edici malzemeler.</w:t>
            </w:r>
          </w:p>
        </w:tc>
        <w:tc>
          <w:tcPr>
            <w:tcW w:w="3686" w:type="dxa"/>
            <w:vAlign w:val="center"/>
          </w:tcPr>
          <w:p w:rsidR="00C60E81" w:rsidRPr="00C60E81" w:rsidRDefault="00C60E81" w:rsidP="00262F51">
            <w:pPr>
              <w:rPr>
                <w:sz w:val="14"/>
                <w:szCs w:val="14"/>
              </w:rPr>
            </w:pPr>
            <w:r w:rsidRPr="00C60E81">
              <w:rPr>
                <w:sz w:val="14"/>
                <w:szCs w:val="14"/>
              </w:rPr>
              <w:t> Partikül takviyeli kompozitler açıklanır.</w:t>
              <w:br/>
              <w:t> Kısa fiber takviyeli kompozitler açıklanır.</w:t>
              <w:br/>
              <w:t> Uzunsürekli fiber takviyeli kompozitler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uygulama değerlendirme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