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GELENEKSEL SANATLAR(YEN*)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Hat sanatını açıklar.</w:t>
              <w:br/>
              <w:t>2.1.2 Hat çalışmasında kullanılan araç gereçleri açıklar.</w:t>
              <w:br/>
              <w:t>2.1.3 Hat sanatı çeşitlerinin uygulama basamakları arasındaki farkları belirtir.</w:t>
            </w:r>
          </w:p>
        </w:tc>
        <w:tc>
          <w:tcPr>
            <w:tcW w:w="3686" w:type="dxa"/>
            <w:vAlign w:val="center"/>
          </w:tcPr>
          <w:p w:rsidR="00C60E81" w:rsidRPr="00C60E81" w:rsidRDefault="00C60E81" w:rsidP="00262F51">
            <w:pPr>
              <w:rPr>
                <w:sz w:val="14"/>
                <w:szCs w:val="14"/>
              </w:rPr>
            </w:pPr>
            <w:r w:rsidRPr="00C60E81">
              <w:rPr>
                <w:sz w:val="14"/>
                <w:szCs w:val="14"/>
              </w:rPr>
              <w:t>Güzel yazı kavramı farklı alfabe ve yazı türleri güzel ve estetik yazma üzerinde durulur.</w:t>
              <w:br/>
              <w:t>Mürekkep kâğıt kalem hazırlığı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Türk hat sanatının tarihî sürecini açıklar.</w:t>
              <w:br/>
              <w:t>2.1.5 Hat çalışmasında sanat elemanlarını kullanır.</w:t>
              <w:br/>
              <w:t>2.1.6 Hat çalışmasında tasarım ilkelerini kullanır.</w:t>
            </w:r>
          </w:p>
        </w:tc>
        <w:tc>
          <w:tcPr>
            <w:tcW w:w="3686" w:type="dxa"/>
            <w:vAlign w:val="center"/>
          </w:tcPr>
          <w:p w:rsidR="00C60E81" w:rsidRPr="00C60E81" w:rsidRDefault="00C60E81" w:rsidP="00262F51">
            <w:pPr>
              <w:rPr>
                <w:sz w:val="14"/>
                <w:szCs w:val="14"/>
              </w:rPr>
            </w:pPr>
            <w:r w:rsidRPr="00C60E81">
              <w:rPr>
                <w:sz w:val="14"/>
                <w:szCs w:val="14"/>
              </w:rPr>
              <w:t>Kitap sanatları içerisindeki yeri ve ustaları ve eserlerini tanıması üzerinde durulur.</w:t>
              <w:br/>
              <w:t>Çizgi değerlerini kullanması çizgi anlamlarını kavraması ve farklı renkli mürekkeplerin özellikleri ve ifadeci yönleri üzerinde durulur.</w:t>
              <w:br/>
              <w:t>Ritim denge simetrik asimetrik merkezi oran-orantı ve vurgu birlik-ahenk çeşitlilik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2.1.7 Klasik hat sanatının farklı çeşitleri olduğunu açıklar.</w:t>
              <w:br/>
              <w:t>2.1.8 Farklı kalem türleri ile el yazısı uygulamaları yapar.</w:t>
            </w:r>
          </w:p>
        </w:tc>
        <w:tc>
          <w:tcPr>
            <w:tcW w:w="3686" w:type="dxa"/>
            <w:vAlign w:val="center"/>
          </w:tcPr>
          <w:p w:rsidR="00C60E81" w:rsidRPr="00C60E81" w:rsidRDefault="00C60E81" w:rsidP="00262F51">
            <w:pPr>
              <w:rPr>
                <w:sz w:val="14"/>
                <w:szCs w:val="14"/>
              </w:rPr>
            </w:pPr>
            <w:r w:rsidRPr="00C60E81">
              <w:rPr>
                <w:sz w:val="14"/>
                <w:szCs w:val="14"/>
              </w:rPr>
              <w:t>Sülüs nesih muhakkak reyhani tevki rika vb. klasik hat çeşitleri üzerinde durulur.</w:t>
              <w:br/>
              <w:t>Çizgi çalışmaları yapılır ve farklı karakter ve elemanlar süsleme amacıyla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2.1.9 Özgün hat çalışmasını yapar.</w:t>
              <w:br/>
              <w:t>2.1.10 Farklı yüzeyler üzerine hat uygular.</w:t>
            </w:r>
          </w:p>
        </w:tc>
        <w:tc>
          <w:tcPr>
            <w:tcW w:w="3686" w:type="dxa"/>
            <w:vAlign w:val="center"/>
          </w:tcPr>
          <w:p w:rsidR="00C60E81" w:rsidRPr="00C60E81" w:rsidRDefault="00C60E81" w:rsidP="00262F51">
            <w:pPr>
              <w:rPr>
                <w:sz w:val="14"/>
                <w:szCs w:val="14"/>
              </w:rPr>
            </w:pPr>
            <w:r w:rsidRPr="00C60E81">
              <w:rPr>
                <w:sz w:val="14"/>
                <w:szCs w:val="14"/>
              </w:rPr>
              <w:t>Deri kumaş ahşap seramik vb. yüzeyler üzerine hat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2.1.11 Hat çalışması ile geleneksel kitap sanatlarını bir arada kullanır.</w:t>
              <w:br/>
              <w:t>2.1.12 Hat çalışmasında etik kurallara uyar.</w:t>
            </w:r>
          </w:p>
        </w:tc>
        <w:tc>
          <w:tcPr>
            <w:tcW w:w="3686" w:type="dxa"/>
            <w:vAlign w:val="center"/>
          </w:tcPr>
          <w:p w:rsidR="00C60E81" w:rsidRPr="00C60E81" w:rsidRDefault="00C60E81" w:rsidP="00262F51">
            <w:pPr>
              <w:rPr>
                <w:sz w:val="14"/>
                <w:szCs w:val="14"/>
              </w:rPr>
            </w:pPr>
            <w:r w:rsidRPr="00C60E81">
              <w:rPr>
                <w:sz w:val="14"/>
                <w:szCs w:val="14"/>
              </w:rPr>
              <w:t>Minyatür tezhip vb. geleneksel kitap sanatları ile birlikte kullanılır.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2.1.13 Hat sanatının topluma sağladığı katkıları açıklar.</w:t>
              <w:br/>
              <w:t>2.1.14 Hat örneklerinin biçimsel özelliklerini açıklar.</w:t>
            </w:r>
          </w:p>
        </w:tc>
        <w:tc>
          <w:tcPr>
            <w:tcW w:w="3686" w:type="dxa"/>
            <w:vAlign w:val="center"/>
          </w:tcPr>
          <w:p w:rsidR="00C60E81" w:rsidRPr="00C60E81" w:rsidRDefault="00C60E81" w:rsidP="00262F51">
            <w:pPr>
              <w:rPr>
                <w:sz w:val="14"/>
                <w:szCs w:val="14"/>
              </w:rPr>
            </w:pPr>
            <w:r w:rsidRPr="00C60E81">
              <w:rPr>
                <w:sz w:val="14"/>
                <w:szCs w:val="14"/>
              </w:rPr>
              <w:t>Kültürel sosyal ekonomik eğitsel ve evrensel katkıları üzerinde durulur.</w:t>
              <w:br/>
              <w:t>Hat örnekleri tür renk çizgi ve biçim açısından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2.1.15 Hat sanatı eserlerini karşılaştırır.</w:t>
              <w:br/>
              <w:t>2.1.16 Müzeler ile hat sanatını ilişkilendirir.</w:t>
            </w:r>
          </w:p>
        </w:tc>
        <w:tc>
          <w:tcPr>
            <w:tcW w:w="3686" w:type="dxa"/>
            <w:vAlign w:val="center"/>
          </w:tcPr>
          <w:p w:rsidR="00C60E81" w:rsidRPr="00C60E81" w:rsidRDefault="00C60E81" w:rsidP="00262F51">
            <w:pPr>
              <w:rPr>
                <w:sz w:val="14"/>
                <w:szCs w:val="14"/>
              </w:rPr>
            </w:pPr>
            <w:r w:rsidRPr="00C60E81">
              <w:rPr>
                <w:sz w:val="14"/>
                <w:szCs w:val="14"/>
              </w:rPr>
              <w:t>Mushaf yazımındaki güzellik üzerinde durulur Kuran hat sanatı incelenir ve geçmiş ile günümüz uygulamaları konu tür renk kompozisyon arasındaki benzerlik ve farklılıklar tartışılır.</w:t>
              <w:br/>
              <w:t>Müze sanat galerisi sanatçı atölyesi kütüphane vb. yerlerde hat sanatının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2.1.17 Müzelerdeki ebru çalışmalarını inceler.</w:t>
              <w:br/>
              <w:t>2.1.18 Müzelerdeki hat çalışmalarının korunmasının önemini açıklar.</w:t>
            </w:r>
          </w:p>
        </w:tc>
        <w:tc>
          <w:tcPr>
            <w:tcW w:w="3686" w:type="dxa"/>
            <w:vAlign w:val="center"/>
          </w:tcPr>
          <w:p w:rsidR="00C60E81" w:rsidRPr="00C60E81" w:rsidRDefault="00C60E81" w:rsidP="00262F51">
            <w:pPr>
              <w:rPr>
                <w:sz w:val="14"/>
                <w:szCs w:val="14"/>
              </w:rPr>
            </w:pPr>
            <w:r w:rsidRPr="00C60E81">
              <w:rPr>
                <w:sz w:val="14"/>
                <w:szCs w:val="14"/>
              </w:rPr>
              <w:t>Planlanan ziyaretler yapılır ziyaret yapılamadığı durumlarda tıpkıbasım belgesel vb. materyallerden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2.1.19 Hat çalışmasını eleştiri basamakları doğrultusunda inceler.</w:t>
              <w:br/>
              <w:t>2.1.20 Hat çalışmasını tercih etme sebebini açıklar.</w:t>
            </w:r>
          </w:p>
        </w:tc>
        <w:tc>
          <w:tcPr>
            <w:tcW w:w="3686" w:type="dxa"/>
            <w:vAlign w:val="center"/>
          </w:tcPr>
          <w:p w:rsidR="00C60E81" w:rsidRPr="00C60E81" w:rsidRDefault="00C60E81" w:rsidP="00262F51">
            <w:pPr>
              <w:rPr>
                <w:sz w:val="14"/>
                <w:szCs w:val="14"/>
              </w:rPr>
            </w:pPr>
            <w:r w:rsidRPr="00C60E81">
              <w:rPr>
                <w:sz w:val="14"/>
                <w:szCs w:val="14"/>
              </w:rPr>
              <w:t>Dört basamak tanımlama çözümleme yorumlama ve yargı ele alınır.</w:t>
              <w:br/>
              <w:t>Öğrencilerden farklı örnekler arasından seçtikleri hat çalışmasını niçin tercih ettiklerini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2.1.21 Kendisinin ve akranlarının hat çalışmalarını analiz eder.</w:t>
              <w:br/>
              <w:t>2.1.22 Hat çalışmalarının ekonomik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Tezhip sanatını açıklar.</w:t>
              <w:br/>
              <w:t>2.2.2 Geleneksel Türk süsleme motiflerini sınıflandırır.</w:t>
            </w:r>
          </w:p>
        </w:tc>
        <w:tc>
          <w:tcPr>
            <w:tcW w:w="3686" w:type="dxa"/>
            <w:vAlign w:val="center"/>
          </w:tcPr>
          <w:p w:rsidR="00C60E81" w:rsidRPr="00C60E81" w:rsidRDefault="00C60E81" w:rsidP="00262F51">
            <w:pPr>
              <w:rPr>
                <w:sz w:val="14"/>
                <w:szCs w:val="14"/>
              </w:rPr>
            </w:pPr>
            <w:r w:rsidRPr="00C60E81">
              <w:rPr>
                <w:sz w:val="14"/>
                <w:szCs w:val="14"/>
              </w:rPr>
              <w:t>Tezhip sanatının tarihi süreci özellikleri teknikleri araç gereçleri konuları uygulama alanları ustaları öne çıkan eserleri çırak-usta geleneği ve tezhip sanatını icra edenlerin hangi alanlarda çalışabileceği iş bulabileceği üzerinde durulur.</w:t>
              <w:br/>
              <w:t>Bitkisel hayvansal yazısal geometrik motifler örneklerle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Tezhip sanatını uygulama alanlarına göre sınıflandırır.</w:t>
              <w:br/>
              <w:t>2.2.4 Türk motifleri içerisinde bitkisel motiflerin çizimlerini yapar.</w:t>
            </w:r>
          </w:p>
        </w:tc>
        <w:tc>
          <w:tcPr>
            <w:tcW w:w="3686" w:type="dxa"/>
            <w:vAlign w:val="center"/>
          </w:tcPr>
          <w:p w:rsidR="00C60E81" w:rsidRPr="00C60E81" w:rsidRDefault="00C60E81" w:rsidP="00262F51">
            <w:pPr>
              <w:rPr>
                <w:sz w:val="14"/>
                <w:szCs w:val="14"/>
              </w:rPr>
            </w:pPr>
            <w:r w:rsidRPr="00C60E81">
              <w:rPr>
                <w:sz w:val="14"/>
                <w:szCs w:val="14"/>
              </w:rPr>
              <w:t>Yazma eserlerde zahriye serlevha ünvan sayfası hatime sayfası durak güller ve hat sanatında hilye levha kıta murakka kullanımı ve Kuran için kullanılan kompozisyonlar ve örnekler incelenir.</w:t>
              <w:br/>
              <w:t>Yaprak gövde hatai penç goncagül sazyolu yarı stilize çiçekler vb. motifler kalem ve fırça ile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Hayvansal motifleri çizer.</w:t>
              <w:br/>
              <w:t>2.2.6 Türk motifleri içerisinde bulut motifini çizer.</w:t>
            </w:r>
          </w:p>
        </w:tc>
        <w:tc>
          <w:tcPr>
            <w:tcW w:w="3686" w:type="dxa"/>
            <w:vAlign w:val="center"/>
          </w:tcPr>
          <w:p w:rsidR="00C60E81" w:rsidRPr="00C60E81" w:rsidRDefault="00C60E81" w:rsidP="00262F51">
            <w:pPr>
              <w:rPr>
                <w:sz w:val="14"/>
                <w:szCs w:val="14"/>
              </w:rPr>
            </w:pPr>
            <w:r w:rsidRPr="00C60E81">
              <w:rPr>
                <w:sz w:val="14"/>
                <w:szCs w:val="14"/>
              </w:rPr>
              <w:t>Rûmi ve çeşitleri münhani çintemani motifleri çizilir.</w:t>
              <w:br/>
              <w:t>Bulut motifinin çeşitleri tanıtılır ve minyatür çini vb. örneklerden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Türk motifleri içerisinde geçmezencerek motifini çizer.</w:t>
              <w:br/>
              <w:t>2.2.8 Türk motifleri içerisinde tığ motifini çizer.</w:t>
            </w:r>
          </w:p>
        </w:tc>
        <w:tc>
          <w:tcPr>
            <w:tcW w:w="3686" w:type="dxa"/>
            <w:vAlign w:val="center"/>
          </w:tcPr>
          <w:p w:rsidR="00C60E81" w:rsidRPr="00C60E81" w:rsidRDefault="00C60E81" w:rsidP="00262F51">
            <w:pPr>
              <w:rPr>
                <w:sz w:val="14"/>
                <w:szCs w:val="14"/>
              </w:rPr>
            </w:pPr>
            <w:r w:rsidRPr="00C60E81">
              <w:rPr>
                <w:sz w:val="14"/>
                <w:szCs w:val="14"/>
              </w:rPr>
              <w:t>Geçmezencerek motifinin örnekleri incelenir ve uygulama alanları üzerinde durulur.</w:t>
              <w:br/>
              <w:t>Tığ motifinin örnekleri incelenir ve uygulama alanları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2.2.9 Türk motifleri içerisinde geometrik motifleri çizer.</w:t>
              <w:br/>
              <w:t>2.2.10 Yöntemine uygun kâğıt boyar.</w:t>
            </w:r>
          </w:p>
        </w:tc>
        <w:tc>
          <w:tcPr>
            <w:tcW w:w="3686" w:type="dxa"/>
            <w:vAlign w:val="center"/>
          </w:tcPr>
          <w:p w:rsidR="00C60E81" w:rsidRPr="00C60E81" w:rsidRDefault="00C60E81" w:rsidP="00262F51">
            <w:pPr>
              <w:rPr>
                <w:sz w:val="14"/>
                <w:szCs w:val="14"/>
              </w:rPr>
            </w:pPr>
            <w:r w:rsidRPr="00C60E81">
              <w:rPr>
                <w:sz w:val="14"/>
                <w:szCs w:val="14"/>
              </w:rPr>
              <w:t>Geometrik motiflerin örnekleri incelenir ve uygulama alanları üzerinde durulur.</w:t>
              <w:br/>
              <w:t>Banyo ve fırçalama teknikleri üzerinde durulur ve çay kahve soğan kabuğu ceviz kabuğu kına vb. doğal malzemeler kullanılır.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2.2.11 Ahar tekniğini uygular.</w:t>
              <w:br/>
              <w:t>2.2.12 Tezhip sanatında altının nasıl kullanılacağını açıklar.</w:t>
            </w:r>
          </w:p>
        </w:tc>
        <w:tc>
          <w:tcPr>
            <w:tcW w:w="3686" w:type="dxa"/>
            <w:vAlign w:val="center"/>
          </w:tcPr>
          <w:p w:rsidR="00C60E81" w:rsidRPr="00C60E81" w:rsidRDefault="00C60E81" w:rsidP="00262F51">
            <w:pPr>
              <w:rPr>
                <w:sz w:val="14"/>
                <w:szCs w:val="14"/>
              </w:rPr>
            </w:pPr>
            <w:r w:rsidRPr="00C60E81">
              <w:rPr>
                <w:sz w:val="14"/>
                <w:szCs w:val="14"/>
              </w:rPr>
              <w:t>Tezhip sanatında kullanılan altının özellikleri ezme sürme ve parlatma süreci ve altının kullanıldığı alanlar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2.2.13 Klasik tezhip süreçlerini açıklar.</w:t>
              <w:br/>
              <w:t>2.2.14 Gözleme dayalı stilize motifler oluşturur.</w:t>
            </w:r>
          </w:p>
        </w:tc>
        <w:tc>
          <w:tcPr>
            <w:tcW w:w="3686" w:type="dxa"/>
            <w:vAlign w:val="center"/>
          </w:tcPr>
          <w:p w:rsidR="00C60E81" w:rsidRPr="00C60E81" w:rsidRDefault="00C60E81" w:rsidP="00262F51">
            <w:pPr>
              <w:rPr>
                <w:sz w:val="14"/>
                <w:szCs w:val="14"/>
              </w:rPr>
            </w:pPr>
            <w:r w:rsidRPr="00C60E81">
              <w:rPr>
                <w:sz w:val="14"/>
                <w:szCs w:val="14"/>
              </w:rPr>
              <w:t>Tezhip çalışmasının sırasıyla tasarım hazırlama tasarımı kâğıt veya paspartuya aktarma gerekirse kâğıdı boyama altın sürülecek alanları boyama ve parlatma eserdeki diğer motifleri boyama kontur çizme ve zemin doldurma aşamalarından oluştuğu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Minyatür sanatını açıklar.</w:t>
              <w:br/>
              <w:t>2.3.2 Minyatürün kitap sanatları içerisindeki yerini açıklar.</w:t>
            </w:r>
          </w:p>
        </w:tc>
        <w:tc>
          <w:tcPr>
            <w:tcW w:w="3686" w:type="dxa"/>
            <w:vAlign w:val="center"/>
          </w:tcPr>
          <w:p w:rsidR="00C60E81" w:rsidRPr="00C60E81" w:rsidRDefault="00C60E81" w:rsidP="00262F51">
            <w:pPr>
              <w:rPr>
                <w:sz w:val="14"/>
                <w:szCs w:val="14"/>
              </w:rPr>
            </w:pPr>
            <w:r w:rsidRPr="00C60E81">
              <w:rPr>
                <w:sz w:val="14"/>
                <w:szCs w:val="14"/>
              </w:rPr>
              <w:t>Minyatür sanatının ortaya çıkışı özellikleri teknikleri araç gereçleri geçmiş ve günümüz uygulama alanları ve seçilen konular üzerinde durulur. Bu bağlamda ilgili değerlerle ilişki kurulması sağlanır.</w:t>
              <w:br/>
              <w:t>Minyatür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Minyatür çalışmasında mekân kavramını açıklar.</w:t>
              <w:br/>
              <w:t>2.3.4 Minyatür çalışmasında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Bu konu öğretilirken tıpkıbasım kitap belgesel vb. materyallerden yararlanılır ve geçmiş ile günümüz sanatçılarının eserlerinden örnekler verilir.</w:t>
              <w:br/>
              <w:t>Minyatür çalışmasında mekân kavramı iç ve dış mekân olarak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Minyatür sanatının uygulama sürecinin basamaklarını taslak defterinde kullanır.</w:t>
              <w:br/>
              <w:t>2.3.6 Ahar tekniğini uygular.</w:t>
            </w:r>
          </w:p>
        </w:tc>
        <w:tc>
          <w:tcPr>
            <w:tcW w:w="3686" w:type="dxa"/>
            <w:vAlign w:val="center"/>
          </w:tcPr>
          <w:p w:rsidR="00C60E81" w:rsidRPr="00C60E81" w:rsidRDefault="00C60E81" w:rsidP="00262F51">
            <w:pPr>
              <w:rPr>
                <w:sz w:val="14"/>
                <w:szCs w:val="14"/>
              </w:rPr>
            </w:pPr>
            <w:r w:rsidRPr="00C60E81">
              <w:rPr>
                <w:sz w:val="14"/>
                <w:szCs w:val="14"/>
              </w:rPr>
              <w:t>Minyatür sanatında aharın kullanımı ve önemi belirtilir. Nişasta ve yumurta ile kâğıdın aharı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2.3.7 Usulüne uygun kâğıt boyar.</w:t>
              <w:br/>
              <w:t>2.3.8 Doğada yer alan unsurların minyatür çalışmasını yapar.</w:t>
            </w:r>
          </w:p>
        </w:tc>
        <w:tc>
          <w:tcPr>
            <w:tcW w:w="3686" w:type="dxa"/>
            <w:vAlign w:val="center"/>
          </w:tcPr>
          <w:p w:rsidR="00C60E81" w:rsidRPr="00C60E81" w:rsidRDefault="00C60E81" w:rsidP="00262F51">
            <w:pPr>
              <w:rPr>
                <w:sz w:val="14"/>
                <w:szCs w:val="14"/>
              </w:rPr>
            </w:pPr>
            <w:r w:rsidRPr="00C60E81">
              <w:rPr>
                <w:sz w:val="14"/>
                <w:szCs w:val="14"/>
              </w:rPr>
              <w:t>Banyo ve kaplama yöntemi ile kâğıt boyama tekniği üzerinde durulur. Bu süreçte çay kahve soğan kabuğu ceviz kabuğu kına vb. doğal malzemeler kullanılır.</w:t>
              <w:br/>
              <w:t>Çeşitli ağaç türleri çiçekler deniz nehir bulut ve peyzaj düzenlemelerinin çizimi hakkında bilgi verilir. Kömür gölgelendirme ve noktalama örnekleri tartışılır ve çizimler yapılır. Nüanslı fırça uygulamaları yapılır. Doğal unsurların kullanım alanları ve renk özelliklerine göre gölgelendirme ve noktalama gibi farklı boyama üslupları uygulanır.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2.3.9 Minyatür tekniğine uygun hayvan figürleri yapar.</w:t>
              <w:br/>
              <w:t>2.3.10 Minyatür tekniğine uygun insan figürü yapar.</w:t>
            </w:r>
          </w:p>
        </w:tc>
        <w:tc>
          <w:tcPr>
            <w:tcW w:w="3686" w:type="dxa"/>
            <w:vAlign w:val="center"/>
          </w:tcPr>
          <w:p w:rsidR="00C60E81" w:rsidRPr="00C60E81" w:rsidRDefault="00C60E81" w:rsidP="00262F51">
            <w:pPr>
              <w:rPr>
                <w:sz w:val="14"/>
                <w:szCs w:val="14"/>
              </w:rPr>
            </w:pPr>
            <w:r w:rsidRPr="00C60E81">
              <w:rPr>
                <w:sz w:val="14"/>
                <w:szCs w:val="14"/>
              </w:rPr>
              <w:t>Minyatürde kullanılan hayvan figürleri ile ilgili örnekler verilir görsel ve yazılı materyallerden yararlanılır. Boyama aşamasında noktalama-gölgelendirme çalışmasının önemi vurgulanır ve kullanılan renkler açıklanır.</w:t>
              <w:br/>
              <w:t>Minyatüre özgü insan figürleri farklı duruş ve hareketlerle çizilir. Bu çalışmada yaratıcı drama yöntemleri kullanılabilir. İnsan figürünün baş saç sakal yüz el ayak vb. genel özelliklerinin çizimi detaylı olarak açıklanır. Boyama aşamasında noktalama-gölgelendirme çalışmasının önemi vurgulanır özellikleri ve kullanılan renkler açıklanır.</w:t>
              <w:br/>
              <w:t>Öğrencilerin tarihi kişiliklerle ilgili minyatür çalışmaları yapmaları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2.3.11 Hayal dünyası aracılığıyla minyatür çalışması yapar.</w:t>
              <w:br/>
              <w:t>2.3.12 Minyatür çalışmasındaki fikirlerini uygun yöntemler ile aktarır.</w:t>
            </w:r>
          </w:p>
        </w:tc>
        <w:tc>
          <w:tcPr>
            <w:tcW w:w="3686" w:type="dxa"/>
            <w:vAlign w:val="center"/>
          </w:tcPr>
          <w:p w:rsidR="00C60E81" w:rsidRPr="00C60E81" w:rsidRDefault="00C60E81" w:rsidP="00262F51">
            <w:pPr>
              <w:rPr>
                <w:sz w:val="14"/>
                <w:szCs w:val="14"/>
              </w:rPr>
            </w:pPr>
            <w:r w:rsidRPr="00C60E81">
              <w:rPr>
                <w:sz w:val="14"/>
                <w:szCs w:val="14"/>
              </w:rPr>
              <w:t>Yazılı ve sözlü ifade drama vb. yöntemler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2.3.13 Güncel olayları minyatür çalışmasına yansıtır.</w:t>
              <w:br/>
              <w:t>2.3.14 Farklı geleneksel kitap sanatlarının bir arada uygulandığı çalışmalar yapar.</w:t>
            </w:r>
          </w:p>
        </w:tc>
        <w:tc>
          <w:tcPr>
            <w:tcW w:w="3686" w:type="dxa"/>
            <w:vAlign w:val="center"/>
          </w:tcPr>
          <w:p w:rsidR="00C60E81" w:rsidRPr="00C60E81" w:rsidRDefault="00C60E81" w:rsidP="00262F51">
            <w:pPr>
              <w:rPr>
                <w:sz w:val="14"/>
                <w:szCs w:val="14"/>
              </w:rPr>
            </w:pPr>
            <w:r w:rsidRPr="00C60E81">
              <w:rPr>
                <w:sz w:val="14"/>
                <w:szCs w:val="14"/>
              </w:rPr>
              <w:t>Doğal kaynaklı afetler ekonomik ve çevresel sürdürülebilirlik küresel ısınma şiddet toplumsal olaylar bilimsel gelişmeler popüler kültür vb. konulardan yararlanılabilir. Bu bağlamda ilgili değerlerle ilişki kurulması sağlanır.</w:t>
              <w:br/>
              <w:t>Ebru-minyatür minyatür-tezhip vb. farklı geleneksel kitap sanatı alanları birlikte kullanılır. Öğrencilerin minyatürlerin geçmişte yaşanmış önemli tarihi olayları mekânları toplumsal ve kültürel yapıyı günümüze nasıl yansıttığını fark etmeleri sağlanır. Örnek minyatürlerin belirlenmesinde çeşitli kitap dergi internet tıpkıbasım belgesel vb. materyallerden yararlanılır.</w:t>
              <w:br/>
              <w:t>Öğrencilerin minyatür sanatının ustalarını ve öne çıkan eserlerini tanımaları ve incelemeleri sağlanır. Usta-çırak geleneği üzerinde durulur.</w:t>
              <w:br/>
              <w:t>Minyatür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2.3.15 Minyatür çalışmalarını farklı kaynaklardan ilhamla oluşturur.</w:t>
              <w:br/>
              <w:t>2.3.16 Farklı dönemlerde yapılmış minyatürleri karşılaştırır.</w:t>
            </w:r>
          </w:p>
        </w:tc>
        <w:tc>
          <w:tcPr>
            <w:tcW w:w="3686" w:type="dxa"/>
            <w:vAlign w:val="center"/>
          </w:tcPr>
          <w:p w:rsidR="00C60E81" w:rsidRPr="00C60E81" w:rsidRDefault="00C60E81" w:rsidP="00262F51">
            <w:pPr>
              <w:rPr>
                <w:sz w:val="14"/>
                <w:szCs w:val="14"/>
              </w:rPr>
            </w:pPr>
            <w:r w:rsidRPr="00C60E81">
              <w:rPr>
                <w:sz w:val="14"/>
                <w:szCs w:val="14"/>
              </w:rPr>
              <w:t>Kaynak seçiminde temalar konu alanları fikirler şiirler hikâyeler vb. faydalanılması sağlanır.</w:t>
              <w:br/>
              <w:t>Seçilen eserlerin teknik konu renk ve kompozisyon düzeni açısından incelenmesi eserler arasındaki benzerlik ve farklılıkların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2.3.17 Kendisinin ve akranlarının minyatür çalışmalarını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2.3.18 Minyatüre dair estetik tercihlerin kişiye göre değiştiğini açıklar.</w:t>
            </w:r>
          </w:p>
        </w:tc>
        <w:tc>
          <w:tcPr>
            <w:tcW w:w="3686" w:type="dxa"/>
            <w:vAlign w:val="center"/>
          </w:tcPr>
          <w:p w:rsidR="00C60E81" w:rsidRPr="00C60E81" w:rsidRDefault="00C60E81" w:rsidP="00262F51">
            <w:pPr>
              <w:rPr>
                <w:sz w:val="14"/>
                <w:szCs w:val="14"/>
              </w:rPr>
            </w:pPr>
            <w:r w:rsidRPr="00C60E81">
              <w:rPr>
                <w:sz w:val="14"/>
                <w:szCs w:val="14"/>
              </w:rPr>
              <w:t>Farklı üsluplara göre yapılmış minyatür örnekleri öğrencilere seçtirilir. Öğrencilerin seçtikleri o minyatürü niçin tercih ettiklerini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2.3.19 Minyatürün ekonomik değeri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2.3.20 Minyatür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Cilt sanatını açıklar.</w:t>
              <w:br/>
              <w:t>2.4.2 Geleneksel cilt çeşitlerini açıklar.</w:t>
            </w:r>
          </w:p>
        </w:tc>
        <w:tc>
          <w:tcPr>
            <w:tcW w:w="3686" w:type="dxa"/>
            <w:vAlign w:val="center"/>
          </w:tcPr>
          <w:p w:rsidR="00C60E81" w:rsidRPr="00C60E81" w:rsidRDefault="00C60E81" w:rsidP="00262F51">
            <w:pPr>
              <w:rPr>
                <w:sz w:val="14"/>
                <w:szCs w:val="14"/>
              </w:rPr>
            </w:pPr>
            <w:r w:rsidRPr="00C60E81">
              <w:rPr>
                <w:sz w:val="14"/>
                <w:szCs w:val="14"/>
              </w:rPr>
              <w:t>Cilt sanatının tarihi süreci özellikleri teknikleri araç gereçleri konuları ve uygulama alanları üzerinde durulur.</w:t>
              <w:br/>
              <w:t>Deri cilt kumaş cilt ebru cilt mücevher cilt lake cilt vb. geleneksel Türk cilt türlerinin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Cilt sanatında kullanılan araç gereçleri tanır.</w:t>
              <w:br/>
              <w:t>2.4.4 Cilt sanatının kitap sanatları içerisindeki yerini açıklar.</w:t>
            </w:r>
          </w:p>
        </w:tc>
        <w:tc>
          <w:tcPr>
            <w:tcW w:w="3686" w:type="dxa"/>
            <w:vAlign w:val="center"/>
          </w:tcPr>
          <w:p w:rsidR="00C60E81" w:rsidRPr="00C60E81" w:rsidRDefault="00C60E81" w:rsidP="00262F51">
            <w:pPr>
              <w:rPr>
                <w:sz w:val="14"/>
                <w:szCs w:val="14"/>
              </w:rPr>
            </w:pPr>
            <w:r w:rsidRPr="00C60E81">
              <w:rPr>
                <w:sz w:val="14"/>
                <w:szCs w:val="14"/>
              </w:rPr>
              <w:t>Mukavva paspartu cilt kumaşı ve diğer el ciltleme malzemeleri tanıtılır.</w:t>
              <w:br/>
              <w:t>Cilt sanatının kitap sanatları içerisindeki yeri sanat tarihi boyutuna bağlı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Klasik cilt uygulamasında dikiş sırt desteği yapar.</w:t>
              <w:br/>
              <w:t>2.4.6 Metin kısmını bir arada tutmak için şiraze oluşturur.</w:t>
            </w:r>
          </w:p>
        </w:tc>
        <w:tc>
          <w:tcPr>
            <w:tcW w:w="3686" w:type="dxa"/>
            <w:vAlign w:val="center"/>
          </w:tcPr>
          <w:p w:rsidR="00C60E81" w:rsidRPr="00C60E81" w:rsidRDefault="00C60E81" w:rsidP="00262F51">
            <w:pPr>
              <w:rPr>
                <w:sz w:val="14"/>
                <w:szCs w:val="14"/>
              </w:rPr>
            </w:pPr>
            <w:r w:rsidRPr="00C60E81">
              <w:rPr>
                <w:sz w:val="14"/>
                <w:szCs w:val="14"/>
              </w:rPr>
              <w:t>Ciltlemede dikiş sırt desteğinin önemi ve gerekliliği açıklanır ve uygulama yapılır.</w:t>
              <w:br/>
              <w:t>Ciltlemede şirazenin önemi açıklanır ve farklı şiraze türleri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2.4.7 Klasik cilde iç kapak ve yan kâğıt oluşturur.</w:t>
              <w:br/>
              <w:t>2.4.8 Klasik cilt uygulamasında metin kısmına uygun kapak tasarımı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2.4.9 Klasik cilt uygulamasında kapağı metin kısmı ile birleştirip korumasını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2.4.10 Klasik ciltte dış kapağa süsleme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