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İlk davete hazırlık vahyin gelişi vahyin kesintiye uğraması gizli ve açık davet hicret devletleşme süreci heyetlerle görüşme ve davet mektuplarının gönderilmesi gibi İslam davetinin aşamalarına kronolojik olarak kısaca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Muhatabını tanıma davete yakından uzağa yönelme zaman ve mekânın şartlarına göre hareket etme tedriciliğe riayet kolaylaştırma müjdeleme uyarma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PH.11.1.3.Peygamberimizin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Kuran-ı Kerim örnek hayatı yetiştirdiği davetçiler mektup ve elçiler gibi sözlü yazılı maddi ve manevi vasıtalar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PH.11.1.4.Peygamberimizin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5. İslam Davetinide Öncü Sahibiler</w:t>
            </w:r>
          </w:p>
        </w:tc>
        <w:tc>
          <w:tcPr>
            <w:tcW w:w="3260" w:type="dxa"/>
            <w:vAlign w:val="center"/>
          </w:tcPr>
          <w:p w:rsidR="00C60E81" w:rsidRPr="00C60E81" w:rsidRDefault="00C60E81" w:rsidP="00262F51">
            <w:pPr>
              <w:rPr>
                <w:sz w:val="14"/>
                <w:szCs w:val="14"/>
              </w:rPr>
            </w:pPr>
            <w:r w:rsidRPr="00C60E81">
              <w:rPr>
                <w:sz w:val="14"/>
                <w:szCs w:val="14"/>
              </w:rPr>
              <w:t>PH.11.1.5.İslam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Peygamberimizin davetçi olarak gönderdiği sahabilere ve bunların çalışmalarına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PH.11.1.6.Hz.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PH.11.1.7.Peygamberimizin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PH.11.2.1.Toplumların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Peygamberimizin yanlış inanç ve düşünceleri tashihi kalpnefs eğitimini öncelemesi öğretimde uygulamaya önem vermesi kolaydan zora doğru bir yol izlemesi muhatabının özelliklerini gözetmesi sevgi şefkat ve merhameti esas alması örnekler benzetmeler kıssalar kullanması soru-cevap yöntemine yer vermesi terğib ve terhibi birlikte kullanması nasihate önem vermesi gibi ilke ve metotlara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Peygamberimizin tebliğ ve eğitim faaliyetlerinde çocuk genç yetişkin yaşlı kadın erkek yerli yabancı gibi ulaşabildiği herkesi hedeflediğine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PH.11.2.4.Peygamberimiz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Darülerkam Mescid-i Nebî ve diğer mescitler Suffe gibi farklı mekânları eğitim amacıyla kullandığına değinilecktir.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PH.11.2.5.Hz.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Hz. Âişenin ra evlilik yaşıyla ilgili tartışmalara girilmeyecektir.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6.Hadisten Hayata</w:t>
            </w:r>
          </w:p>
        </w:tc>
        <w:tc>
          <w:tcPr>
            <w:tcW w:w="3260" w:type="dxa"/>
            <w:vAlign w:val="center"/>
          </w:tcPr>
          <w:p w:rsidR="00C60E81" w:rsidRPr="00C60E81" w:rsidRDefault="00C60E81" w:rsidP="00262F51">
            <w:pPr>
              <w:rPr>
                <w:sz w:val="14"/>
                <w:szCs w:val="14"/>
              </w:rPr>
            </w:pPr>
            <w:r w:rsidRPr="00C60E81">
              <w:rPr>
                <w:sz w:val="14"/>
                <w:szCs w:val="14"/>
              </w:rPr>
              <w:t>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PH.11.3.1.Medine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Medine İslam devletini oluşturan toplumsal yapıya muahata Medine vesikasına devletin ortaya çıkışına ve yapısına da değinilecek ayrıca Peygamberimizin valilerine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1.2.1. Tevhit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1.2.2. İlim 1.2.3. Adalet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1.2.4. Ehliyet ve Liyakat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1.2.5. İstişare</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PH.11.3.3.Peygamberimizin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Savaşta yaşlılara çocuklara kadınlara eli silah tutmayan kişilere mabetlere ibadetiyle meşgul olan din adamlarına dokunulmaması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3. Bir Sahabi Tanıyorum Ebu Ubeyde bin Cerrah ra</w:t>
            </w:r>
          </w:p>
        </w:tc>
        <w:tc>
          <w:tcPr>
            <w:tcW w:w="3260" w:type="dxa"/>
            <w:vAlign w:val="center"/>
          </w:tcPr>
          <w:p w:rsidR="00C60E81" w:rsidRPr="00C60E81" w:rsidRDefault="00C60E81" w:rsidP="00262F51">
            <w:pPr>
              <w:rPr>
                <w:sz w:val="14"/>
                <w:szCs w:val="14"/>
              </w:rPr>
            </w:pPr>
            <w:r w:rsidRPr="00C60E81">
              <w:rPr>
                <w:sz w:val="14"/>
                <w:szCs w:val="14"/>
              </w:rPr>
              <w:t>2. Dönem 1. Sınav PH.11.3.4.Ebu Ubeyde bin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Ebu Ubeyde bin Cerrahın yöneticiliğine ve komutanlığına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PH.11.3.5.İdeal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Asrısaadette Çocuklar</w:t>
            </w:r>
          </w:p>
        </w:tc>
        <w:tc>
          <w:tcPr>
            <w:tcW w:w="3260" w:type="dxa"/>
            <w:vAlign w:val="center"/>
          </w:tcPr>
          <w:p w:rsidR="00C60E81" w:rsidRPr="00C60E81" w:rsidRDefault="00C60E81" w:rsidP="00262F51">
            <w:pPr>
              <w:rPr>
                <w:sz w:val="14"/>
                <w:szCs w:val="14"/>
              </w:rPr>
            </w:pPr>
            <w:r w:rsidRPr="00C60E81">
              <w:rPr>
                <w:sz w:val="14"/>
                <w:szCs w:val="14"/>
              </w:rPr>
              <w:t>PH.11.4.1.Peygamberimiz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Asrısaadette çocukların eğitimine Peygamberimize olan sevgilerine ve Peygamberimizin onlarla iletişimine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Asrısaadette Gençler</w:t>
            </w:r>
          </w:p>
        </w:tc>
        <w:tc>
          <w:tcPr>
            <w:tcW w:w="3260" w:type="dxa"/>
            <w:vAlign w:val="center"/>
          </w:tcPr>
          <w:p w:rsidR="00C60E81" w:rsidRPr="00C60E81" w:rsidRDefault="00C60E81" w:rsidP="00262F51">
            <w:pPr>
              <w:rPr>
                <w:sz w:val="14"/>
                <w:szCs w:val="14"/>
              </w:rPr>
            </w:pPr>
            <w:r w:rsidRPr="00C60E81">
              <w:rPr>
                <w:sz w:val="14"/>
                <w:szCs w:val="14"/>
              </w:rPr>
              <w:t>PH.11.4.2.İslam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Gençlerin siyasi ekonomik sosyal hayattaki konumları örneklerle açıklanacaktır. Ayrıca Peygamberimiz ile gençlerin iletişimine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Asrısaadette Kadınlar</w:t>
            </w:r>
          </w:p>
        </w:tc>
        <w:tc>
          <w:tcPr>
            <w:tcW w:w="3260" w:type="dxa"/>
            <w:vAlign w:val="center"/>
          </w:tcPr>
          <w:p w:rsidR="00C60E81" w:rsidRPr="00C60E81" w:rsidRDefault="00C60E81" w:rsidP="00262F51">
            <w:pPr>
              <w:rPr>
                <w:sz w:val="14"/>
                <w:szCs w:val="14"/>
              </w:rPr>
            </w:pPr>
            <w:r w:rsidRPr="00C60E81">
              <w:rPr>
                <w:sz w:val="14"/>
                <w:szCs w:val="14"/>
              </w:rPr>
              <w:t>PH.11.4.3.Peygamberimiz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Asrısaadette Aile</w:t>
            </w:r>
          </w:p>
        </w:tc>
        <w:tc>
          <w:tcPr>
            <w:tcW w:w="3260" w:type="dxa"/>
            <w:vAlign w:val="center"/>
          </w:tcPr>
          <w:p w:rsidR="00C60E81" w:rsidRPr="00C60E81" w:rsidRDefault="00C60E81" w:rsidP="00262F51">
            <w:pPr>
              <w:rPr>
                <w:sz w:val="14"/>
                <w:szCs w:val="14"/>
              </w:rPr>
            </w:pPr>
            <w:r w:rsidRPr="00C60E81">
              <w:rPr>
                <w:sz w:val="14"/>
                <w:szCs w:val="14"/>
              </w:rPr>
              <w:t>PH.11.4.4.Asrısaadetteki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Asrısaadette Akrabalık</w:t>
            </w:r>
          </w:p>
        </w:tc>
        <w:tc>
          <w:tcPr>
            <w:tcW w:w="3260" w:type="dxa"/>
            <w:vAlign w:val="center"/>
          </w:tcPr>
          <w:p w:rsidR="00C60E81" w:rsidRPr="00C60E81" w:rsidRDefault="00C60E81" w:rsidP="00262F51">
            <w:pPr>
              <w:rPr>
                <w:sz w:val="14"/>
                <w:szCs w:val="14"/>
              </w:rPr>
            </w:pPr>
            <w:r w:rsidRPr="00C60E81">
              <w:rPr>
                <w:sz w:val="14"/>
                <w:szCs w:val="14"/>
              </w:rPr>
              <w:t>PH.11.4.5.Peygamberimizin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Asrısaadette Komşuluk</w:t>
            </w:r>
          </w:p>
        </w:tc>
        <w:tc>
          <w:tcPr>
            <w:tcW w:w="3260" w:type="dxa"/>
            <w:vAlign w:val="center"/>
          </w:tcPr>
          <w:p w:rsidR="00C60E81" w:rsidRPr="00C60E81" w:rsidRDefault="00C60E81" w:rsidP="00262F51">
            <w:pPr>
              <w:rPr>
                <w:sz w:val="14"/>
                <w:szCs w:val="14"/>
              </w:rPr>
            </w:pPr>
            <w:r w:rsidRPr="00C60E81">
              <w:rPr>
                <w:sz w:val="14"/>
                <w:szCs w:val="14"/>
              </w:rPr>
              <w:t>PH.11.4.6.Peygamberimizin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Asrısaadette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PH.11.4.7.Asrısaadette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İslam kardeşliğinin toplumsal huzur ve dayanışmaya katkısına vurgu yapılacak günümüzde Müslümanlar arasındaki ihtilafların çözümü açısından da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PH.11.4.8.Ümmü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Ümmü Seleme validemizin ilmî yönüne ve hayırsever kişiliğine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PH.11.4.9.Müslümanların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