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DİN KLTR VE AHLAK BİLGİSİ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w:t>
            </w:r>
          </w:p>
        </w:tc>
        <w:tc>
          <w:tcPr>
            <w:tcW w:w="3686" w:type="dxa"/>
            <w:vAlign w:val="center"/>
          </w:tcPr>
          <w:p w:rsidR="00C60E81" w:rsidRPr="00C60E81" w:rsidRDefault="00C60E81" w:rsidP="00262F51">
            <w:pPr>
              <w:rPr>
                <w:sz w:val="14"/>
                <w:szCs w:val="14"/>
              </w:rPr>
            </w:pPr>
            <w:r w:rsidRPr="00C60E81">
              <w:rPr>
                <w:sz w:val="14"/>
                <w:szCs w:val="14"/>
              </w:rPr>
              <w:t>Öğrenci seviyesi göz önünde bulundurularak ayrıntıya girilmeden cinlerden de bahsedilir. Bu kapsamda öğrencilerin sahip olduğu yanlış veya eksik dinî bilgi ve anlayışlar dinî ilimlerin ortaya koyduğu veriler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w:t>
            </w:r>
          </w:p>
        </w:tc>
        <w:tc>
          <w:tcPr>
            <w:tcW w:w="3686" w:type="dxa"/>
            <w:vAlign w:val="center"/>
          </w:tcPr>
          <w:p w:rsidR="00C60E81" w:rsidRPr="00C60E81" w:rsidRDefault="00C60E81" w:rsidP="00262F51">
            <w:pPr>
              <w:rPr>
                <w:sz w:val="14"/>
                <w:szCs w:val="14"/>
              </w:rPr>
            </w:pPr>
            <w:r w:rsidRPr="00C60E81">
              <w:rPr>
                <w:sz w:val="14"/>
                <w:szCs w:val="14"/>
              </w:rPr>
              <w:t>Konu dört büyük melek yazıcı koruyucu rahmet ve sorgu melekleri ile sınırlandırılır. İslam dininde melek inancının önemine meleklerin güzel ahlaklı insanlar için daima hayırlı olan şeyleri istediklerine ve onlara dua ettiklerine değinilir. Melek inancının davranışları güzelleştirmedeki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w:t>
            </w:r>
          </w:p>
        </w:tc>
        <w:tc>
          <w:tcPr>
            <w:tcW w:w="3686" w:type="dxa"/>
            <w:vAlign w:val="center"/>
          </w:tcPr>
          <w:p w:rsidR="00C60E81" w:rsidRPr="00C60E81" w:rsidRDefault="00C60E81" w:rsidP="00262F51">
            <w:pPr>
              <w:rPr>
                <w:sz w:val="14"/>
                <w:szCs w:val="14"/>
              </w:rPr>
            </w:pPr>
            <w:r w:rsidRPr="00C60E81">
              <w:rPr>
                <w:sz w:val="14"/>
                <w:szCs w:val="14"/>
              </w:rPr>
              <w:t>Ahiret hayatının aşamalarında ölüm kıyamet diriliş mahşer hesap mizan cennet ve cehennem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Meryemden ra kısaca bahsedilir kazanım sahih kaynaklarda yer alan rivayetler ışığında ayrıntıya girilmeden ve öğrenci düzeyi dikkate alınarak ele alınır. Maide ve Meryem suresindeki ilgili ayetler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Haccın Müslümanların ahlaki gelişimlerine Müslümanlar arası iletişim ve etkileşime yaptığı katkılara da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 Haccın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w:t>
            </w:r>
          </w:p>
        </w:tc>
        <w:tc>
          <w:tcPr>
            <w:tcW w:w="3686" w:type="dxa"/>
            <w:vAlign w:val="center"/>
          </w:tcPr>
          <w:p w:rsidR="00C60E81" w:rsidRPr="00C60E81" w:rsidRDefault="00C60E81" w:rsidP="00262F51">
            <w:pPr>
              <w:rPr>
                <w:sz w:val="14"/>
                <w:szCs w:val="14"/>
              </w:rPr>
            </w:pPr>
            <w:r w:rsidRPr="00C60E81">
              <w:rPr>
                <w:sz w:val="14"/>
                <w:szCs w:val="14"/>
              </w:rPr>
              <w:t>Hac ile umre arasındaki farklara da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Kurban ibadetinin hikmetine kurban ile ilgili hükümlerekurbanın kültürümüzdeki örneklerine adak nezir akika gibi kısaca değinilir. Alevi Bektaşi geleneğindeki Kurban Tığlama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İsmailin as Kâbenin inşasındaki rolüne değinilir.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w:t>
            </w:r>
          </w:p>
        </w:tc>
        <w:tc>
          <w:tcPr>
            <w:tcW w:w="3686" w:type="dxa"/>
            <w:vAlign w:val="center"/>
          </w:tcPr>
          <w:p w:rsidR="00C60E81" w:rsidRPr="00C60E81" w:rsidRDefault="00C60E81" w:rsidP="00262F51">
            <w:pPr>
              <w:rPr>
                <w:sz w:val="14"/>
                <w:szCs w:val="14"/>
              </w:rPr>
            </w:pPr>
            <w:r w:rsidRPr="00C60E81">
              <w:rPr>
                <w:sz w:val="14"/>
                <w:szCs w:val="14"/>
              </w:rPr>
              <w:t>Kazanımda adalet dostluk dürüstlük öz denetim sabır saygı sevgi sorumluluk vatanseverlik ve yardımseverlik değerleri ilişkili oldukları tutum ve davranışlarla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w:t>
            </w:r>
          </w:p>
        </w:tc>
        <w:tc>
          <w:tcPr>
            <w:tcW w:w="3686" w:type="dxa"/>
            <w:vAlign w:val="center"/>
          </w:tcPr>
          <w:p w:rsidR="00C60E81" w:rsidRPr="00C60E81" w:rsidRDefault="00C60E81" w:rsidP="00262F51">
            <w:pPr>
              <w:rPr>
                <w:sz w:val="14"/>
                <w:szCs w:val="14"/>
              </w:rPr>
            </w:pPr>
            <w:r w:rsidRPr="00C60E81">
              <w:rPr>
                <w:sz w:val="14"/>
                <w:szCs w:val="14"/>
              </w:rPr>
              <w:t>Felak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 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w:t>
            </w:r>
          </w:p>
        </w:tc>
        <w:tc>
          <w:tcPr>
            <w:tcW w:w="3686" w:type="dxa"/>
            <w:vAlign w:val="center"/>
          </w:tcPr>
          <w:p w:rsidR="00C60E81" w:rsidRPr="00C60E81" w:rsidRDefault="00C60E81" w:rsidP="00262F51">
            <w:pPr>
              <w:rPr>
                <w:sz w:val="14"/>
                <w:szCs w:val="14"/>
              </w:rPr>
            </w:pPr>
            <w:r w:rsidRPr="00C60E81">
              <w:rPr>
                <w:sz w:val="14"/>
                <w:szCs w:val="14"/>
              </w:rPr>
              <w:t>Kâfirun suresi ile ilgili kısa açıklamalara yer verilirsurede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w:t>
            </w:r>
          </w:p>
        </w:tc>
        <w:tc>
          <w:tcPr>
            <w:tcW w:w="3686" w:type="dxa"/>
            <w:vAlign w:val="center"/>
          </w:tcPr>
          <w:p w:rsidR="00C60E81" w:rsidRPr="00C60E81" w:rsidRDefault="00C60E81" w:rsidP="00262F51">
            <w:pPr>
              <w:rPr>
                <w:sz w:val="14"/>
                <w:szCs w:val="14"/>
              </w:rPr>
            </w:pPr>
            <w:r w:rsidRPr="00C60E81">
              <w:rPr>
                <w:sz w:val="14"/>
                <w:szCs w:val="14"/>
              </w:rPr>
              <w:t>Din anlayışındaki yorum farklılıklarının sebepleri ayrıntıya girilmeden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2. Dönem 2. Sınav 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ünitenin ölçme değerlendirme sürecinde açık uçlu soru kısa cevaplı soru çalışma yaprağı kavram haritası sınıflandırma tablosu ve öz değerlendirme formu kullanılabilir. Performans Görevi Melekleri özellikleri ve görevlerini içeren sınıflandırma tablosu hazırlanabilir. Ahiret hayatı hakkında çalışma yaprağı hazırlanabilir. Melek ve ahiret inancının insana kazandırdıklarıyla ilgili bir metin okutularak öğrencilerden ilkeler çıkarmaları istenebilir. Nâs suresi ve bu surenin anlamını içeren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