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4. SINIF  SOSYAL BİLGİLER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Resmî kimlik belgesini inceleyerek bu belgenin içerdiği bilgiler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Öğrencinin kendi hayatında önemli gördüğü doğum ilk konuşma okula başlama vb. olayları kronolojik olarak sıralaması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 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İlgi ve istekleri doğrultusunda okulunda veya yakın çevresindeki eğitsel sosyal etkinliklere katılması için teşvik edilir. Farklı yeteneklere beğenilere ve kişilik özelliklerine sahip bireylerin yanı sıra dezavantajlı engelli yoksul devlet bakımına muhtaç veya kronik sağlık sorunları yaşayan bireylerin durumlarına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 SB.4.1.5. Diğer bireylerin farklı özelliklerini saygı ile karşılar.</w:t>
            </w:r>
          </w:p>
        </w:tc>
        <w:tc>
          <w:tcPr>
            <w:tcW w:w="3686" w:type="dxa"/>
            <w:vAlign w:val="center"/>
          </w:tcPr>
          <w:p w:rsidR="00C60E81" w:rsidRPr="00C60E81" w:rsidRDefault="00C60E81" w:rsidP="00262F51">
            <w:pPr>
              <w:rPr>
                <w:sz w:val="14"/>
                <w:szCs w:val="14"/>
              </w:rPr>
            </w:pPr>
            <w:r w:rsidRPr="00C60E81">
              <w:rPr>
                <w:sz w:val="14"/>
                <w:szCs w:val="14"/>
              </w:rPr>
              <w:t>Farklı yeteneklere beğenilere ve kişilik özelliklerine sahip bireylerin yanı sıra dezavantajlı engelli yoksul devlet bakımına muhtaç veya kronik sağlık sorunları yaşayan bireylerin durumlarına da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 tarihi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Yakın çevresinde yer alan bir müze cami türbe köprü medrese kervansaray gibi tarihî bir mekân gezisi ya da sözlü tarih veya yerel tarih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 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Yakın çevresinde yer alan bir müze cami türbe köprü medrese kervansaray gibi tarihî bir mekân gezisi ya da sözlü tarih veya yerel tarih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 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Kazanım biyografi öğretimi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 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 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Kazanım biyografi öğretimi bağlamında ele alınır. Yönler ile doğal ve beşerî unsurlara yakınlık uzaklık açısından konum analizi yapılır. Doğal ve teknolojik yön bulma yöntemlerine ve araçlarına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 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Yönler ile doğal ve beşerî unsurlara yakınlık uzaklık açısından konum analizi yapılır. Doğal ve teknolojik yön bulma yöntemlerine ve araçlarına değinilir. Sığınak acil toplanma yeri acil çıkış ve diğer güvenli alanlar kroki üzerinde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 SB.4.3.3. Yaşadığı çevredeki doğal ve beşerî unsurları ayırt eder.</w:t>
            </w:r>
          </w:p>
        </w:tc>
        <w:tc>
          <w:tcPr>
            <w:tcW w:w="3686" w:type="dxa"/>
            <w:vAlign w:val="center"/>
          </w:tcPr>
          <w:p w:rsidR="00C60E81" w:rsidRPr="00C60E81" w:rsidRDefault="00C60E81" w:rsidP="00262F51">
            <w:pPr>
              <w:rPr>
                <w:sz w:val="14"/>
                <w:szCs w:val="14"/>
              </w:rPr>
            </w:pPr>
            <w:r w:rsidRPr="00C60E81">
              <w:rPr>
                <w:sz w:val="14"/>
                <w:szCs w:val="14"/>
              </w:rPr>
              <w:t>Sığınak acil toplanma yeri acil çıkış ve diğer güvenli alanlar kroki üzerinde gösterilir Öğrencilerin yakın çevrelerini tüm unsurlarıyla birlikte tanımaları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w:t>
            </w:r>
          </w:p>
        </w:tc>
        <w:tc>
          <w:tcPr>
            <w:tcW w:w="3686" w:type="dxa"/>
            <w:vAlign w:val="center"/>
          </w:tcPr>
          <w:p w:rsidR="00C60E81" w:rsidRPr="00C60E81" w:rsidRDefault="00C60E81" w:rsidP="00262F51">
            <w:pPr>
              <w:rPr>
                <w:sz w:val="14"/>
                <w:szCs w:val="14"/>
              </w:rPr>
            </w:pPr>
            <w:r w:rsidRPr="00C60E81">
              <w:rPr>
                <w:sz w:val="14"/>
                <w:szCs w:val="14"/>
              </w:rPr>
              <w:t>Öğrencilerin yakın çevrelerini tüm unsurlarıyla birlikte tanımaları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Gözlem yapma süresi farklı hava olaylarının gözlemlenmesine imkân verecek şekilde belirlenir. Ayrıca hava olaylarını aktarırken grafik okuma ve oluşturma becerileri üzerinde durulur.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Türkiyenin Siyasi ve Fiziki Haritası öğrencilerle birlikte incelenir. Bu kazanım işlenirken şiir hikâye destan gibi edebi ürünlerden yararlanılır.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 SB.4.3.6. Afet öncesi sırası ve sonrasına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Türkiyenin Siyasi ve Fiziki Haritası öğrencilerle birlikte incelenir. Bu kazanım işlenirken şiir hikâye destan gibi edebi ürünlerden yararlanılır. Afet ve acil durum aile planı hazırlatılır. Planda afet öncesi sırası ve sonrasında yapılması gerekenlerlistelenir. Planın aileye özgü bölümlerinin toplanma alanının kararlaştırılması acil durumda bilgi verilecek kişilerin belirlenmesi vb. evde aile ile birlikte tamamlanması teşvik edilir. Afet ve acil durum çantası hazırlatılır.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 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SB.4.3.6. Afet öncesi sırası ve sonrasına yönelik gerekli hazırlıkları yapar. 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Afet ve acil durum aile planı hazırlatılır. Planda afet öncesi sırası ve sonrasında yapılması gerekenler listelenir. Planın aileye özgü bölümlerinin toplanma alanının kararlaştırılması acil durumda bilgi verilecek kişilerin belirlenmesi vb. evde aile ile birlikte tamamlanması teşvik edilir. Afet ve acil durum çantası hazırlatılır.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SB.4.4.2.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Teknolojinin hayatımızda ve çevremizde meydana getirdiği olumlu ve olumsuz etkilerine dikkat çekilir.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 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Örnek girişimciler ve onların başarı öyküleri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 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Örnek girişimciler ve onların başarı öyküleri üzerinde durulur. Teknolojik ürünler için hazırlanan kullanım kılavuzlarına dikkat çekilir.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 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 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Teknolojik ürünler için hazırlanan kullanım kılavuzlarına dikkat çekilir. Kaynakların sınırlılığı fayda ve maliyet dengesi göz önüne alınacaktır. İstek ve ihtiyaçların birbirinden farklı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 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Kaynakların sınırlılığı fayda ve maliyet dengesi göz önüne alınacaktır. İstek ve ihtiyaçların birbirinden farklı olduğu vurgulanır. Gelir gider bütçe üretim dağıtım tüketim ve meslek gibi kavramları kullanarak öğrencinin yakın çevresindeki ekonomik faaliyetleri gözlemlemesi ve raporlaştırması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Gelir gider bütçe üretim dağıtım tüketim ve meslek gibi kavramları kullanarak öğrencinin yakın çevresindeki ekonomik faaliyetleri gözlemlemesi ve raporlaştırması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Öğrencinin ailesi ile beraber örnek bir bütçe miktarı üzerinden gelir gider tablosu oluşturması sağlanır. Yöresel ve sosyo-ekonomik şartlar ile ailelerin gelir düzeyleri dikkate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 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Öğrencinin ailesi ile beraber örnek bir bütçe miktarı üzerinden gelir gider tablosu oluşturması sağlanır. Yöresel ve sosyo-ekonomik şartlar ile ailelerin gelir düzeyleri dikkate alınır. Sahip olduğu kaynakları bilinçli kullanarak tasarrufta bulunması gerektiği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 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 SB.4.6.1. Çocuk olarak sahip olduğu haklara örnekler verir.</w:t>
            </w:r>
          </w:p>
        </w:tc>
        <w:tc>
          <w:tcPr>
            <w:tcW w:w="3686" w:type="dxa"/>
            <w:vAlign w:val="center"/>
          </w:tcPr>
          <w:p w:rsidR="00C60E81" w:rsidRPr="00C60E81" w:rsidRDefault="00C60E81" w:rsidP="00262F51">
            <w:pPr>
              <w:rPr>
                <w:sz w:val="14"/>
                <w:szCs w:val="14"/>
              </w:rPr>
            </w:pPr>
            <w:r w:rsidRPr="00C60E81">
              <w:rPr>
                <w:sz w:val="14"/>
                <w:szCs w:val="14"/>
              </w:rPr>
              <w:t>Sahip olduğu kaynakları bilinçli kullanarak tasarrufta bulunması gerektiği vurgulanır. Çocuk Haklarına Dair Sözleşmedeki maddeler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SB.4.6.1. Çocuk olarak sahip olduğu haklara örnekler verir. 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Çocuk Haklarına Dair Sözleşmedeki maddeler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 SB.4.6.3. Okul yaşamında gerekli gördüğü eğitsel sosyal etkinlikleri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SB.4.6.3. Okul yaşamında gerekli gördüğü eğitsel sosyal etkinlikleri önerir. 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Türkiye Büyük Millet Meclisinin açılışı ile ulusal egemenlik ilişkilendirilir. Bir birey olarak ülkesinin bağımsızlığı için üstlenebileceği rollere örnekler verir. 15 Temmuz Demokrasi ve Millî Birlik Gününün bireysel özgürlüğü ve ülkesinin bağımsızlığına katkısı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Türkiye Büyük Millet Meclisinin açılışı ile ulusal egemenlik ilişkilendirilir. Bir birey olarak ülkesinin bağımsızlığı için üstlenebileceği rollere örnekler verir. 15 Temmuz Demokrasi ve Millî Birlik Gününün bireysel özgürlüğü ve ülkesinin bağımsızlığına katkısı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Araştırdığı bir ülkenin önemli özelliklerini görsel materyaller kullanarak sınıfta tanıtması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 SB.4.7.3. Farklı ülkelere ait kültürel unsurlarla ülkemizin sahip olduğu kültürel unsurları karşılaştırır.</w:t>
            </w:r>
          </w:p>
        </w:tc>
        <w:tc>
          <w:tcPr>
            <w:tcW w:w="3686" w:type="dxa"/>
            <w:vAlign w:val="center"/>
          </w:tcPr>
          <w:p w:rsidR="00C60E81" w:rsidRPr="00C60E81" w:rsidRDefault="00C60E81" w:rsidP="00262F51">
            <w:pPr>
              <w:rPr>
                <w:sz w:val="14"/>
                <w:szCs w:val="14"/>
              </w:rPr>
            </w:pPr>
            <w:r w:rsidRPr="00C60E81">
              <w:rPr>
                <w:sz w:val="14"/>
                <w:szCs w:val="14"/>
              </w:rPr>
              <w:t>Görsel ve yazılı iletişim araçları ile kültürel unsurlardan kıyafet yemek oyun aile ilişkileri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Görsel ve yazılı iletişim araçları ile kültürel unsurlardan kıyafet yemek oyun aile ilişkileri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