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 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11.1.3.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a Su döngüsü ve dünyadaki su varlığının doğal sistemlerin işleyişi üzerindeki etkilerine değinilir. b Ramsar Sözleşmesine vurgu yapılır. 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 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 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br/>
              <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 11.2.13.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 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 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 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 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2. Dönem 1. Sınav 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güzergahları İslam Çin Hint Batı Doğu Slav-Rus ve Afrika kültür bölgeleri dikkate alınarak kültür ile mekân arasındaki ilişkiye yer verilir. 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 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w:t>
              <w:br/>
              <w:t>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 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 KAYNAKLARI</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w:t>
              <w:br/>
              <w:t>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11.4.4.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ÇEVRE SORUNLARININ OLUŞUM VE YAYILMA SÜRECİ</w:t>
              <w:b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Arazi kullanımına ilişkin farklı uygulamaları çevre üzerindeki etkileri açısından değerlendirir.</w:t>
              <w:br/>
              <w:t>11.4.6. Çevre sorunlarının oluşum ve yayılma süreçlerini küresel etkileri açısından analiz eder.</w:t>
              <w:br/>
              <w:t>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