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CORAFYA (SBL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11.2.2.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11.2.3.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11.2.4.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11.2.5.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TÜRKİYEDEKİ KIRSAL YERLEŞME TİPLERİ</w:t>
            </w:r>
          </w:p>
        </w:tc>
        <w:tc>
          <w:tcPr>
            <w:tcW w:w="3260" w:type="dxa"/>
            <w:vAlign w:val="center"/>
          </w:tcPr>
          <w:p w:rsidR="00C60E81" w:rsidRPr="00C60E81" w:rsidRDefault="00C60E81" w:rsidP="00262F51">
            <w:pPr>
              <w:rPr>
                <w:sz w:val="14"/>
                <w:szCs w:val="14"/>
              </w:rPr>
            </w:pPr>
            <w:r w:rsidRPr="00C60E81">
              <w:rPr>
                <w:sz w:val="14"/>
                <w:szCs w:val="14"/>
              </w:rPr>
              <w:t>1. Dönem 1. Sınav 11.2.6.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11.2.7.Üretim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DOĞAL KAYNAK-EKONOMİ İLİŞKİSİ</w:t>
            </w:r>
          </w:p>
        </w:tc>
        <w:tc>
          <w:tcPr>
            <w:tcW w:w="3260" w:type="dxa"/>
            <w:vAlign w:val="center"/>
          </w:tcPr>
          <w:p w:rsidR="00C60E81" w:rsidRPr="00C60E81" w:rsidRDefault="00C60E81" w:rsidP="00262F51">
            <w:pPr>
              <w:rPr>
                <w:sz w:val="14"/>
                <w:szCs w:val="14"/>
              </w:rPr>
            </w:pPr>
            <w:r w:rsidRPr="00C60E81">
              <w:rPr>
                <w:sz w:val="14"/>
                <w:szCs w:val="14"/>
              </w:rPr>
              <w:t>11.2.8.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11.2.9.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11.2.10.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11.2.11.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 Dönem 2. Sınav 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11.2.15.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güzergâhları İslam Çin Hint Batı Doğu Slav-Rus ve Afrika kültür bölgeleri dikkate alınarak kültür ile mekân arasındaki ilişkiye yer verilir. c Kültürel çeşitliliğin önemine değinilerek farklı kültürlere karşı saygılı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2. Dönem 1. Sınav 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TARIM-EKONOMİ İLİŞKİSİ</w:t>
            </w:r>
          </w:p>
        </w:tc>
        <w:tc>
          <w:tcPr>
            <w:tcW w:w="3260" w:type="dxa"/>
            <w:vAlign w:val="center"/>
          </w:tcPr>
          <w:p w:rsidR="00C60E81" w:rsidRPr="00C60E81" w:rsidRDefault="00C60E81" w:rsidP="00262F51">
            <w:pPr>
              <w:rPr>
                <w:sz w:val="14"/>
                <w:szCs w:val="14"/>
              </w:rPr>
            </w:pPr>
            <w:r w:rsidRPr="00C60E81">
              <w:rPr>
                <w:sz w:val="14"/>
                <w:szCs w:val="14"/>
              </w:rPr>
              <w:t>11.3.6.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alanlarına değinilir. b Türkiyenin küresel ve bölgesel ölçekteki siyasi askerî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TÜKENEN VE ALTERNATİF DOĞAL KAYNAKLAR</w:t>
            </w:r>
          </w:p>
        </w:tc>
        <w:tc>
          <w:tcPr>
            <w:tcW w:w="3260" w:type="dxa"/>
            <w:vAlign w:val="center"/>
          </w:tcPr>
          <w:p w:rsidR="00C60E81" w:rsidRPr="00C60E81" w:rsidRDefault="00C60E81" w:rsidP="00262F51">
            <w:pPr>
              <w:rPr>
                <w:sz w:val="14"/>
                <w:szCs w:val="14"/>
              </w:rPr>
            </w:pPr>
            <w:r w:rsidRPr="00C60E81">
              <w:rPr>
                <w:sz w:val="14"/>
                <w:szCs w:val="14"/>
              </w:rPr>
              <w:t>11.4.2.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Yenilenemeyen enerji kaynaklarının kullanımı konusunda bireylere düşen sorumluluklar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11.4.3.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KÜRESEL ÇEVRE SORUNLARI</w:t>
            </w:r>
          </w:p>
        </w:tc>
        <w:tc>
          <w:tcPr>
            <w:tcW w:w="3260" w:type="dxa"/>
            <w:vAlign w:val="center"/>
          </w:tcPr>
          <w:p w:rsidR="00C60E81" w:rsidRPr="00C60E81" w:rsidRDefault="00C60E81" w:rsidP="00262F51">
            <w:pPr>
              <w:rPr>
                <w:sz w:val="14"/>
                <w:szCs w:val="14"/>
              </w:rPr>
            </w:pPr>
            <w:r w:rsidRPr="00C60E81">
              <w:rPr>
                <w:sz w:val="14"/>
                <w:szCs w:val="14"/>
              </w:rPr>
              <w:t>11.4.4. Çevre sorunlarının oluşum ve yayılma süreçlerini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