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MZK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MÜZ.HAZ.1.1.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MÜZ.HAZ.1.2. Temel müzik yazı ve işaretlerine ilişkin kavramları verilen eser üzerinde çözümleyebiilme</w:t>
            </w:r>
          </w:p>
        </w:tc>
        <w:tc>
          <w:tcPr>
            <w:tcW w:w="3402" w:type="dxa"/>
            <w:vAlign w:val="center"/>
          </w:tcPr>
          <w:p w:rsidR="00FE0D3B" w:rsidRPr="00FE0D3B" w:rsidRDefault="00FE0D3B" w:rsidP="001C2F89">
            <w:pPr>
              <w:rPr>
                <w:sz w:val="14"/>
                <w:szCs w:val="14"/>
              </w:rPr>
            </w:pPr>
            <w:r w:rsidRPr="00FE0D3B">
              <w:rPr>
                <w:sz w:val="14"/>
                <w:szCs w:val="14"/>
              </w:rPr>
              <w:t>a Verilen eser üzerinde temel müzik yazı ve işaretlerine ilişkin kavramları belirler. B Verilen eser üzerinde temel müzik yazı ve işaretlerine ilişkin kavramlar arasındaki ilişkileri belirler.</w:t>
            </w:r>
          </w:p>
        </w:tc>
        <w:tc>
          <w:tcPr>
            <w:tcW w:w="992" w:type="dxa"/>
            <w:vAlign w:val="center"/>
          </w:tcPr>
          <w:p w:rsidR="00FE0D3B" w:rsidRPr="00FE0D3B" w:rsidRDefault="005F3AD2" w:rsidP="00760F07">
            <w:pPr>
              <w:rPr>
                <w:sz w:val="14"/>
                <w:szCs w:val="14"/>
              </w:rPr>
            </w:pPr>
            <w:r>
              <w:rPr>
                <w:sz w:val="14"/>
                <w:szCs w:val="14"/>
              </w:rPr>
              <w:t>SDB2.1. İletişim SDB3.2. Esneklik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D7. Estetik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 ESERLERİ</w:t>
            </w:r>
          </w:p>
        </w:tc>
        <w:tc>
          <w:tcPr>
            <w:tcW w:w="2410" w:type="dxa"/>
            <w:vAlign w:val="center"/>
          </w:tcPr>
          <w:p w:rsidR="00FE0D3B" w:rsidRPr="00FE0D3B" w:rsidRDefault="00FE0D3B" w:rsidP="001C2F89">
            <w:pPr>
              <w:rPr>
                <w:sz w:val="14"/>
                <w:szCs w:val="14"/>
              </w:rPr>
            </w:pPr>
            <w:r w:rsidRPr="00FE0D3B">
              <w:rPr>
                <w:sz w:val="14"/>
                <w:szCs w:val="14"/>
              </w:rPr>
              <w:t> MÜZ.HAZ.2.1. Türk müziği eserlerini müziksel söyleyebilme</w:t>
            </w:r>
          </w:p>
        </w:tc>
        <w:tc>
          <w:tcPr>
            <w:tcW w:w="3402" w:type="dxa"/>
            <w:vAlign w:val="center"/>
          </w:tcPr>
          <w:p w:rsidR="00FE0D3B" w:rsidRPr="00FE0D3B" w:rsidRDefault="00FE0D3B" w:rsidP="001C2F89">
            <w:pPr>
              <w:rPr>
                <w:sz w:val="14"/>
                <w:szCs w:val="14"/>
              </w:rPr>
            </w:pPr>
            <w:r w:rsidRPr="00FE0D3B">
              <w:rPr>
                <w:sz w:val="14"/>
                <w:szCs w:val="14"/>
              </w:rPr>
              <w:t>a Türk müziği eserlerini söylemeden önce bedenini söylemeye hazır hâle getirir. b Türk müziği eserlerini söylerken uygun teknikleri kullanır. C Türk müziği eserlerini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1. Dönem 2. Sınav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FARKLI TÜRDE ESERLER</w:t>
            </w:r>
          </w:p>
        </w:tc>
        <w:tc>
          <w:tcPr>
            <w:tcW w:w="2410" w:type="dxa"/>
            <w:vAlign w:val="center"/>
          </w:tcPr>
          <w:p w:rsidR="00FE0D3B" w:rsidRPr="00FE0D3B" w:rsidRDefault="00FE0D3B" w:rsidP="001C2F89">
            <w:pPr>
              <w:rPr>
                <w:sz w:val="14"/>
                <w:szCs w:val="14"/>
              </w:rPr>
            </w:pPr>
            <w:r w:rsidRPr="00FE0D3B">
              <w:rPr>
                <w:sz w:val="14"/>
                <w:szCs w:val="14"/>
              </w:rPr>
              <w:t>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 MÜZ.HAZ.2.2. Farklı türde eserleri müziksel söyleyebilme</w:t>
            </w:r>
          </w:p>
        </w:tc>
        <w:tc>
          <w:tcPr>
            <w:tcW w:w="3402" w:type="dxa"/>
            <w:vAlign w:val="center"/>
          </w:tcPr>
          <w:p w:rsidR="00FE0D3B" w:rsidRPr="00FE0D3B" w:rsidRDefault="00FE0D3B" w:rsidP="001C2F89">
            <w:pPr>
              <w:rPr>
                <w:sz w:val="14"/>
                <w:szCs w:val="14"/>
              </w:rPr>
            </w:pPr>
            <w:r w:rsidRPr="00FE0D3B">
              <w:rPr>
                <w:sz w:val="14"/>
                <w:szCs w:val="14"/>
              </w:rPr>
              <w:t>a Farklı türde eserleri söylemeden önce bedenini söylemeye hazır hâle getirir. b Farklı türde eserleri söylerken uygun teknikleri kullanır. CFarklı türde eserlerisöylerken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2. Dönem 1. Sınav 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MİLLİ DEĞERLERİ KONU EDİNEN MARŞLAR</w:t>
            </w:r>
          </w:p>
        </w:tc>
        <w:tc>
          <w:tcPr>
            <w:tcW w:w="2410" w:type="dxa"/>
            <w:vAlign w:val="center"/>
          </w:tcPr>
          <w:p w:rsidR="00FE0D3B" w:rsidRPr="00FE0D3B" w:rsidRDefault="00FE0D3B" w:rsidP="001C2F89">
            <w:pPr>
              <w:rPr>
                <w:sz w:val="14"/>
                <w:szCs w:val="14"/>
              </w:rPr>
            </w:pPr>
            <w:r w:rsidRPr="00FE0D3B">
              <w:rPr>
                <w:sz w:val="14"/>
                <w:szCs w:val="14"/>
              </w:rPr>
              <w:t>MÜZ.HAZ.2.3. Milli değerleri konu edinen marşlerı müziksel söyleyebilme.</w:t>
            </w:r>
          </w:p>
        </w:tc>
        <w:tc>
          <w:tcPr>
            <w:tcW w:w="3402" w:type="dxa"/>
            <w:vAlign w:val="center"/>
          </w:tcPr>
          <w:p w:rsidR="00FE0D3B" w:rsidRPr="00FE0D3B" w:rsidRDefault="00FE0D3B" w:rsidP="001C2F89">
            <w:pPr>
              <w:rPr>
                <w:sz w:val="14"/>
                <w:szCs w:val="14"/>
              </w:rPr>
            </w:pPr>
            <w:r w:rsidRPr="00FE0D3B">
              <w:rPr>
                <w:sz w:val="14"/>
                <w:szCs w:val="14"/>
              </w:rPr>
              <w:t>a Milli değerleri konu edinen marşları seslendirmeden önce bedenini söylemeye hazır hâle getirir. b Milli değerleri konu edinen marşları söylerken uygun teknikleri kullanır. C Milli değerleri konu edinen marşları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RİTİM EŞLİĞİ</w:t>
            </w:r>
          </w:p>
        </w:tc>
        <w:tc>
          <w:tcPr>
            <w:tcW w:w="2410" w:type="dxa"/>
            <w:vAlign w:val="center"/>
          </w:tcPr>
          <w:p w:rsidR="00FE0D3B" w:rsidRPr="00FE0D3B" w:rsidRDefault="00FE0D3B" w:rsidP="001C2F89">
            <w:pPr>
              <w:rPr>
                <w:sz w:val="14"/>
                <w:szCs w:val="14"/>
              </w:rPr>
            </w:pPr>
            <w:r w:rsidRPr="00FE0D3B">
              <w:rPr>
                <w:sz w:val="14"/>
                <w:szCs w:val="14"/>
              </w:rPr>
              <w:t>2. Dönem 2. Sınav  MÜZ.HAZ.3.1. Verilen esere ritim eşliği yaratabilme</w:t>
            </w:r>
          </w:p>
        </w:tc>
        <w:tc>
          <w:tcPr>
            <w:tcW w:w="3402" w:type="dxa"/>
            <w:vAlign w:val="center"/>
          </w:tcPr>
          <w:p w:rsidR="00FE0D3B" w:rsidRPr="00FE0D3B" w:rsidRDefault="00FE0D3B" w:rsidP="001C2F89">
            <w:pPr>
              <w:rPr>
                <w:sz w:val="14"/>
                <w:szCs w:val="14"/>
              </w:rPr>
            </w:pPr>
            <w:r w:rsidRPr="00FE0D3B">
              <w:rPr>
                <w:sz w:val="14"/>
                <w:szCs w:val="14"/>
              </w:rPr>
              <w:t>a Verilen eser için oluşturacağı ritim eşliğinin kulla nım amacını belirler. b Ritim eşliği oluşturmak için gerekli ögeleri seçer. C Seçtiği ögelerle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ÇALGI TASARIMI</w:t>
            </w:r>
          </w:p>
        </w:tc>
        <w:tc>
          <w:tcPr>
            <w:tcW w:w="2410" w:type="dxa"/>
            <w:vAlign w:val="center"/>
          </w:tcPr>
          <w:p w:rsidR="00FE0D3B" w:rsidRPr="00FE0D3B" w:rsidRDefault="00FE0D3B" w:rsidP="001C2F89">
            <w:pPr>
              <w:rPr>
                <w:sz w:val="14"/>
                <w:szCs w:val="14"/>
              </w:rPr>
            </w:pPr>
            <w:r w:rsidRPr="00FE0D3B">
              <w:rPr>
                <w:sz w:val="14"/>
                <w:szCs w:val="14"/>
              </w:rPr>
              <w:t>MÜZ.HAZ.3.2. Kendi çalgısını oluşturabilme</w:t>
            </w:r>
          </w:p>
        </w:tc>
        <w:tc>
          <w:tcPr>
            <w:tcW w:w="3402" w:type="dxa"/>
            <w:vAlign w:val="center"/>
          </w:tcPr>
          <w:p w:rsidR="00FE0D3B" w:rsidRPr="00FE0D3B" w:rsidRDefault="00FE0D3B" w:rsidP="001C2F89">
            <w:pPr>
              <w:rPr>
                <w:sz w:val="14"/>
                <w:szCs w:val="14"/>
              </w:rPr>
            </w:pPr>
            <w:r w:rsidRPr="00FE0D3B">
              <w:rPr>
                <w:sz w:val="14"/>
                <w:szCs w:val="14"/>
              </w:rPr>
              <w:t>a Kendi oluşturacağı çalgıya uygun araçları ifade eder. b Kendi tasarımını çalgıya dönüştürür.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ve çalışma yaprağı kullanılarak izlenebilir. Performans görevi kullanılarak değerlendirilebilir. İstiklal Marşının müziksel söylenmesi kontrol listesiyle izlenebilir. Temel müzik yazı ve işaretlerine ilişkin kavramların izlenmesinde çalışma yaprağı kullanılabilir. Performans görevi olarak öğrencilerden İstiklal Marşının yazılma sürecini drama yöntemiyle gösteriye dönüştürmeleri istenebilir. İstiklal Marşının notaları üzerinde temel müzik yazı ve işaretlerine ilişkin kavramları belirlemeleri istenebilir. Performans görevi kontrol listesi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