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TEMEL YAşAM BECERLER(YEN*)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TYB.2.1.1 Dengeli ve sağlıklı beslenme ilkelerini ifade eder.</w:t>
            </w:r>
          </w:p>
        </w:tc>
        <w:tc>
          <w:tcPr>
            <w:tcW w:w="3686" w:type="dxa"/>
            <w:vAlign w:val="center"/>
          </w:tcPr>
          <w:p w:rsidR="00C60E81" w:rsidRPr="00C60E81" w:rsidRDefault="00C60E81" w:rsidP="00262F51">
            <w:pPr>
              <w:rPr>
                <w:sz w:val="14"/>
                <w:szCs w:val="14"/>
              </w:rPr>
            </w:pPr>
            <w:r w:rsidRPr="00C60E81">
              <w:rPr>
                <w:sz w:val="14"/>
                <w:szCs w:val="14"/>
              </w:rPr>
              <w:t>Sağlıklı yaşam için beslenme egzersiz ve uyku düzeninin önemi vurgulanır</w:t>
              <w:br/>
              <w:t>Basit malzemelerle sağlıklı yemek hazırlanması sağlanır</w:t>
              <w:br/>
              <w:t>Beden sağlığını korumanın dini önemi ve bu bağlamda helal ve sağlıklı beslenme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TYB.2.1.2 Düzenli egzersiz yapmanın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TYB.2.1.3 Günlük yaşamda temizlik kurallarının önemini ifade eder.</w:t>
            </w:r>
          </w:p>
        </w:tc>
        <w:tc>
          <w:tcPr>
            <w:tcW w:w="3686" w:type="dxa"/>
            <w:vAlign w:val="center"/>
          </w:tcPr>
          <w:p w:rsidR="00C60E81" w:rsidRPr="00C60E81" w:rsidRDefault="00C60E81" w:rsidP="00262F51">
            <w:pPr>
              <w:rPr>
                <w:sz w:val="14"/>
                <w:szCs w:val="14"/>
              </w:rPr>
            </w:pPr>
            <w:r w:rsidRPr="00C60E81">
              <w:rPr>
                <w:sz w:val="14"/>
                <w:szCs w:val="14"/>
              </w:rPr>
              <w:t>İslamda temizliğin önemi maddi ve manevi boyutları açıklanır her ibadetin ön şartı olarak önemi vurgulanır</w:t>
              <w:br/>
              <w:t>İslamda koruyucu hekimliğin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TYB.2.1.4 Düzenli sağlık kontrollerinin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TYB.2.1.5 Duygusal sağlık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TYB.2.1.6 Duygusal sağlık için yapılması gerekenleri listeler.</w:t>
            </w:r>
          </w:p>
        </w:tc>
        <w:tc>
          <w:tcPr>
            <w:tcW w:w="3686" w:type="dxa"/>
            <w:vAlign w:val="center"/>
          </w:tcPr>
          <w:p w:rsidR="00C60E81" w:rsidRPr="00C60E81" w:rsidRDefault="00C60E81" w:rsidP="00262F51">
            <w:pPr>
              <w:rPr>
                <w:sz w:val="14"/>
                <w:szCs w:val="14"/>
              </w:rPr>
            </w:pPr>
            <w:r w:rsidRPr="00C60E81">
              <w:rPr>
                <w:sz w:val="14"/>
                <w:szCs w:val="14"/>
              </w:rPr>
              <w:t>Duygusal sağlığa ulaşmada manevi gücün önemi bireyin güçlü manevi bağlar kurmasının duygusal sağlığa etkisi vurgulanır</w:t>
              <w:br/>
              <w:t>Duygularını doğru ifade edebilmenin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TYB.2.1.7 İş ve yaşam dengesinin kişinin duygusal sağlığı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TYB.2.1.8 Sanatsal sosyal ve sportif faaliyetlere katılımın sağlığa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TYB.2.2.1 Stresi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TYB.2.2.2 Stresin nedenlerini ve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TYB.2.2.3 Stresin fizyolojik ve davranışsal etkilerini açıklar.</w:t>
            </w:r>
          </w:p>
        </w:tc>
        <w:tc>
          <w:tcPr>
            <w:tcW w:w="3686" w:type="dxa"/>
            <w:vAlign w:val="center"/>
          </w:tcPr>
          <w:p w:rsidR="00C60E81" w:rsidRPr="00C60E81" w:rsidRDefault="00C60E81" w:rsidP="00262F51">
            <w:pPr>
              <w:rPr>
                <w:sz w:val="14"/>
                <w:szCs w:val="14"/>
              </w:rPr>
            </w:pPr>
            <w:r w:rsidRPr="00C60E81">
              <w:rPr>
                <w:sz w:val="14"/>
                <w:szCs w:val="14"/>
              </w:rPr>
              <w:t>Stresin bedensel ve duygusal etkileri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TYB.2.2.4 Stresle başa çıkma yöntemlerini uygular.</w:t>
            </w:r>
          </w:p>
        </w:tc>
        <w:tc>
          <w:tcPr>
            <w:tcW w:w="3686" w:type="dxa"/>
            <w:vAlign w:val="center"/>
          </w:tcPr>
          <w:p w:rsidR="00C60E81" w:rsidRPr="00C60E81" w:rsidRDefault="00C60E81" w:rsidP="00262F51">
            <w:pPr>
              <w:rPr>
                <w:sz w:val="14"/>
                <w:szCs w:val="14"/>
              </w:rPr>
            </w:pPr>
            <w:r w:rsidRPr="00C60E81">
              <w:rPr>
                <w:sz w:val="14"/>
                <w:szCs w:val="14"/>
              </w:rPr>
              <w:t>Egzersiz ve derin nefes alma gibi konular ele alınır</w:t>
              <w:br/>
              <w:t>Stresle başa çıkmada namaz ve ibadetin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TYB.2.2.5 Duyguların davranışları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TYB.2.2.6 Değişen duygu durumlarına uygun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TYB.2.2.7 Olumsuz duygularını kontrol etmek için çözümler üretir.</w:t>
            </w:r>
          </w:p>
        </w:tc>
        <w:tc>
          <w:tcPr>
            <w:tcW w:w="3686" w:type="dxa"/>
            <w:vAlign w:val="center"/>
          </w:tcPr>
          <w:p w:rsidR="00C60E81" w:rsidRPr="00C60E81" w:rsidRDefault="00C60E81" w:rsidP="00262F51">
            <w:pPr>
              <w:rPr>
                <w:sz w:val="14"/>
                <w:szCs w:val="14"/>
              </w:rPr>
            </w:pPr>
            <w:r w:rsidRPr="00C60E81">
              <w:rPr>
                <w:sz w:val="14"/>
                <w:szCs w:val="14"/>
              </w:rPr>
              <w:t>Üretilen fikirler arasından sınıfça en uygun olanların belirlenmesi sağlanır</w:t>
              <w:br/>
              <w:t>Özellikle öfke olmak üzere olumsuz duyguları aşmada Hz. Muhammedin s.a.v. söz ve davranışlarından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TYB.2.2.7 Olumsuz duygularını kontrol etmek için çözümler üretir.</w:t>
            </w:r>
          </w:p>
        </w:tc>
        <w:tc>
          <w:tcPr>
            <w:tcW w:w="3686" w:type="dxa"/>
            <w:vAlign w:val="center"/>
          </w:tcPr>
          <w:p w:rsidR="00C60E81" w:rsidRPr="00C60E81" w:rsidRDefault="00C60E81" w:rsidP="00262F51">
            <w:pPr>
              <w:rPr>
                <w:sz w:val="14"/>
                <w:szCs w:val="14"/>
              </w:rPr>
            </w:pPr>
            <w:r w:rsidRPr="00C60E81">
              <w:rPr>
                <w:sz w:val="14"/>
                <w:szCs w:val="14"/>
              </w:rPr>
              <w:t>Üretilen fikirler arasından sınıfça en uygun olanların belirlenmesi sağlanır</w:t>
              <w:br/>
              <w:t>Özellikle öfke olmak üzere olumsuz duyguları aşmada Hz. Muhammedin s.a.v. söz ve davranışlarından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Empati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TYB.2.3.1 Farklı yaşam alanlarındaki değerler hakkındaki duygu ve düşüncelerini açıklar.</w:t>
              <w:br/>
              <w:t>TYB.2.3.2 Kendini ifade eder.</w:t>
            </w:r>
          </w:p>
        </w:tc>
        <w:tc>
          <w:tcPr>
            <w:tcW w:w="3686" w:type="dxa"/>
            <w:vAlign w:val="center"/>
          </w:tcPr>
          <w:p w:rsidR="00C60E81" w:rsidRPr="00C60E81" w:rsidRDefault="00C60E81" w:rsidP="00262F51">
            <w:pPr>
              <w:rPr>
                <w:sz w:val="14"/>
                <w:szCs w:val="14"/>
              </w:rPr>
            </w:pPr>
            <w:r w:rsidRPr="00C60E81">
              <w:rPr>
                <w:sz w:val="14"/>
                <w:szCs w:val="14"/>
              </w:rPr>
              <w:t>Çatışma durumlarında düşünce ve duygularını ifade eder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Empati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TYB.2.3.5 Empatiyi engelleyen durumları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Empati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TYB.2.3.6 Empati geliştirmek için yeni öneriler sunar.</w:t>
            </w:r>
          </w:p>
        </w:tc>
        <w:tc>
          <w:tcPr>
            <w:tcW w:w="3686" w:type="dxa"/>
            <w:vAlign w:val="center"/>
          </w:tcPr>
          <w:p w:rsidR="00C60E81" w:rsidRPr="00C60E81" w:rsidRDefault="00C60E81" w:rsidP="00262F51">
            <w:pPr>
              <w:rPr>
                <w:sz w:val="14"/>
                <w:szCs w:val="14"/>
              </w:rPr>
            </w:pPr>
            <w:r w:rsidRPr="00C60E81">
              <w:rPr>
                <w:sz w:val="14"/>
                <w:szCs w:val="14"/>
              </w:rPr>
              <w:t>Değerleri anlayarak empati geliştirme yolları açıklanır</w:t>
              <w:br/>
              <w:t>Tarihi şahsiyetlerden örnekler verilerek empati geliştirme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TYB.2.4.1 Takım çalışmasını tanımlar.</w:t>
              <w:br/>
              <w:t>TYB.2.4.2 Takım çalışmasının önemini açıklar.</w:t>
            </w:r>
          </w:p>
        </w:tc>
        <w:tc>
          <w:tcPr>
            <w:tcW w:w="3686" w:type="dxa"/>
            <w:vAlign w:val="center"/>
          </w:tcPr>
          <w:p w:rsidR="00C60E81" w:rsidRPr="00C60E81" w:rsidRDefault="00C60E81" w:rsidP="00262F51">
            <w:pPr>
              <w:rPr>
                <w:sz w:val="14"/>
                <w:szCs w:val="14"/>
              </w:rPr>
            </w:pPr>
            <w:r w:rsidRPr="00C60E81">
              <w:rPr>
                <w:sz w:val="14"/>
                <w:szCs w:val="14"/>
              </w:rPr>
              <w:t>Takım çalışmasında ortak değerlerin vurgulanması</w:t>
              <w:br/>
              <w:t>Dürüstlük saygı adalet eşitlik sabır ve hoşgörü gibi kabul gören davranışlar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TYB.2.4.3 Takımda sorumlulukları yerine getirmenin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TYB.2.4.4 Takımda çatışmaların nedenlerini sorgular.</w:t>
            </w:r>
          </w:p>
        </w:tc>
        <w:tc>
          <w:tcPr>
            <w:tcW w:w="3686" w:type="dxa"/>
            <w:vAlign w:val="center"/>
          </w:tcPr>
          <w:p w:rsidR="00C60E81" w:rsidRPr="00C60E81" w:rsidRDefault="00C60E81" w:rsidP="00262F51">
            <w:pPr>
              <w:rPr>
                <w:sz w:val="14"/>
                <w:szCs w:val="14"/>
              </w:rPr>
            </w:pPr>
            <w:r w:rsidRPr="00C60E81">
              <w:rPr>
                <w:sz w:val="14"/>
                <w:szCs w:val="14"/>
              </w:rPr>
              <w:t>Çatışmaların çözülmesinin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TYB.2.4.5 Takımda çatışmaları çözmek için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TYB.2.4.6 Takımda alınan ortak kararlara saygı göstermenin önemini örneklerle açıklar.</w:t>
            </w:r>
          </w:p>
        </w:tc>
        <w:tc>
          <w:tcPr>
            <w:tcW w:w="3686" w:type="dxa"/>
            <w:vAlign w:val="center"/>
          </w:tcPr>
          <w:p w:rsidR="00C60E81" w:rsidRPr="00C60E81" w:rsidRDefault="00C60E81" w:rsidP="00262F51">
            <w:pPr>
              <w:rPr>
                <w:sz w:val="14"/>
                <w:szCs w:val="14"/>
              </w:rPr>
            </w:pPr>
            <w:r w:rsidRPr="00C60E81">
              <w:rPr>
                <w:sz w:val="14"/>
                <w:szCs w:val="14"/>
              </w:rPr>
              <w:t>Türk-İslam kültüründen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TYB.2.4.7 Takım çalışmasında liderliğin önemini fark eder.</w:t>
            </w:r>
          </w:p>
        </w:tc>
        <w:tc>
          <w:tcPr>
            <w:tcW w:w="3686" w:type="dxa"/>
            <w:vAlign w:val="center"/>
          </w:tcPr>
          <w:p w:rsidR="00C60E81" w:rsidRPr="00C60E81" w:rsidRDefault="00C60E81" w:rsidP="00262F51">
            <w:pPr>
              <w:rPr>
                <w:sz w:val="14"/>
                <w:szCs w:val="14"/>
              </w:rPr>
            </w:pPr>
            <w:r w:rsidRPr="00C60E81">
              <w:rPr>
                <w:sz w:val="14"/>
                <w:szCs w:val="14"/>
              </w:rPr>
              <w:t>Bir liderde bulunması gereken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TYB.2.5.1 İhtiyaç ve istek kavramlarını ayırt eder.</w:t>
              <w:br/>
              <w:t>TYB.2.5.2 Tasarruf önlemlerini listeler.</w:t>
            </w:r>
          </w:p>
        </w:tc>
        <w:tc>
          <w:tcPr>
            <w:tcW w:w="3686" w:type="dxa"/>
            <w:vAlign w:val="center"/>
          </w:tcPr>
          <w:p w:rsidR="00C60E81" w:rsidRPr="00C60E81" w:rsidRDefault="00C60E81" w:rsidP="00262F51">
            <w:pPr>
              <w:rPr>
                <w:sz w:val="14"/>
                <w:szCs w:val="14"/>
              </w:rPr>
            </w:pPr>
            <w:r w:rsidRPr="00C60E81">
              <w:rPr>
                <w:sz w:val="14"/>
                <w:szCs w:val="14"/>
              </w:rPr>
              <w:t>Tasarrufun ne olduğu</w:t>
              <w:br/>
              <w:t>En uygun önlemlerin seçilmesi</w:t>
              <w:br/>
              <w:t>Tasarrufun manevi boyutu</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TYB.2.5.3 Acil durumlar için ekonomik önlem almanın önemini açıklar.</w:t>
            </w:r>
          </w:p>
        </w:tc>
        <w:tc>
          <w:tcPr>
            <w:tcW w:w="3686" w:type="dxa"/>
            <w:vAlign w:val="center"/>
          </w:tcPr>
          <w:p w:rsidR="00C60E81" w:rsidRPr="00C60E81" w:rsidRDefault="00C60E81" w:rsidP="00262F51">
            <w:pPr>
              <w:rPr>
                <w:sz w:val="14"/>
                <w:szCs w:val="14"/>
              </w:rPr>
            </w:pPr>
            <w:r w:rsidRPr="00C60E81">
              <w:rPr>
                <w:sz w:val="14"/>
                <w:szCs w:val="14"/>
              </w:rPr>
              <w:t>Bütçeyi etkileyen acil durumların belirlenmesi sigorta ve tasarrufun önemi borçlanmanın sonuçları</w:t>
              <w:br/>
              <w:t>Acil durumlar için ekonomik önlem almanın önemi</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TYB.2.5.4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Çevreye katkı sağlama</w:t>
              <w:br/>
              <w:t>Doğaya saygı gösterme</w:t>
              <w:br/>
              <w:t>İsraf kavramı</w:t>
              <w:br/>
              <w:t>İsrafla ilgili ayet hadis atasözleri</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TYB.2.5.5 Satın alınan ürünlerle ilgili belgelerin tüketici hakları kapsamındaki önemini değerlendirir.</w:t>
            </w:r>
          </w:p>
        </w:tc>
        <w:tc>
          <w:tcPr>
            <w:tcW w:w="3686" w:type="dxa"/>
            <w:vAlign w:val="center"/>
          </w:tcPr>
          <w:p w:rsidR="00C60E81" w:rsidRPr="00C60E81" w:rsidRDefault="00C60E81" w:rsidP="00262F51">
            <w:pPr>
              <w:rPr>
                <w:sz w:val="14"/>
                <w:szCs w:val="14"/>
              </w:rPr>
            </w:pPr>
            <w:r w:rsidRPr="00C60E81">
              <w:rPr>
                <w:sz w:val="14"/>
                <w:szCs w:val="14"/>
              </w:rPr>
              <w:t>Garanti belgesi fiş fatura kullanım kılavuzu sözleşme gibi belgelerin incelenmesi</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TYB.2.5.6 Kusurlu mal ve hizmetler için hak arama yollarını açıklar.</w:t>
            </w:r>
          </w:p>
        </w:tc>
        <w:tc>
          <w:tcPr>
            <w:tcW w:w="3686" w:type="dxa"/>
            <w:vAlign w:val="center"/>
          </w:tcPr>
          <w:p w:rsidR="00C60E81" w:rsidRPr="00C60E81" w:rsidRDefault="00C60E81" w:rsidP="00262F51">
            <w:pPr>
              <w:rPr>
                <w:sz w:val="14"/>
                <w:szCs w:val="14"/>
              </w:rPr>
            </w:pPr>
            <w:r w:rsidRPr="00C60E81">
              <w:rPr>
                <w:sz w:val="14"/>
                <w:szCs w:val="14"/>
              </w:rPr>
              <w:t>Deneyimlerin paylaşılması ve tüketici koruma yasalarının tartışılması</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TYB.2.5.7 Hak talep etmek için dilekçe yazar.</w:t>
            </w:r>
          </w:p>
        </w:tc>
        <w:tc>
          <w:tcPr>
            <w:tcW w:w="3686" w:type="dxa"/>
            <w:vAlign w:val="center"/>
          </w:tcPr>
          <w:p w:rsidR="00C60E81" w:rsidRPr="00C60E81" w:rsidRDefault="00C60E81" w:rsidP="00262F51">
            <w:pPr>
              <w:rPr>
                <w:sz w:val="14"/>
                <w:szCs w:val="14"/>
              </w:rPr>
            </w:pPr>
            <w:r w:rsidRPr="00C60E81">
              <w:rPr>
                <w:sz w:val="14"/>
                <w:szCs w:val="14"/>
              </w:rPr>
              <w:t>Dilekçe hakkı yanıt süresi dilekçe yazma kuralları</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TYB.2.5.8 Zaman yönetiminin önemini açıklar.</w:t>
            </w:r>
          </w:p>
        </w:tc>
        <w:tc>
          <w:tcPr>
            <w:tcW w:w="3686" w:type="dxa"/>
            <w:vAlign w:val="center"/>
          </w:tcPr>
          <w:p w:rsidR="00C60E81" w:rsidRPr="00C60E81" w:rsidRDefault="00C60E81" w:rsidP="00262F51">
            <w:pPr>
              <w:rPr>
                <w:sz w:val="14"/>
                <w:szCs w:val="14"/>
              </w:rPr>
            </w:pPr>
            <w:r w:rsidRPr="00C60E81">
              <w:rPr>
                <w:sz w:val="14"/>
                <w:szCs w:val="14"/>
              </w:rPr>
              <w:t>Zaman yönetimiyle ilgili ayet hadis atasözleri</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TYB.2.5.9 Etkili zaman yönetimi tekniklerini açıklar.</w:t>
            </w:r>
          </w:p>
        </w:tc>
        <w:tc>
          <w:tcPr>
            <w:tcW w:w="3686" w:type="dxa"/>
            <w:vAlign w:val="center"/>
          </w:tcPr>
          <w:p w:rsidR="00C60E81" w:rsidRPr="00C60E81" w:rsidRDefault="00C60E81" w:rsidP="00262F51">
            <w:pPr>
              <w:rPr>
                <w:sz w:val="14"/>
                <w:szCs w:val="14"/>
              </w:rPr>
            </w:pPr>
            <w:r w:rsidRPr="00C60E81">
              <w:rPr>
                <w:sz w:val="14"/>
                <w:szCs w:val="14"/>
              </w:rPr>
              <w:t>Başarı için etkili zaman yönetiminin önemi</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TYB.2.5.10 Zaman yönetimi açısından günlük plan yaparak zamanı değerlendirir.</w:t>
            </w:r>
          </w:p>
        </w:tc>
        <w:tc>
          <w:tcPr>
            <w:tcW w:w="3686" w:type="dxa"/>
            <w:vAlign w:val="center"/>
          </w:tcPr>
          <w:p w:rsidR="00C60E81" w:rsidRPr="00C60E81" w:rsidRDefault="00C60E81" w:rsidP="00262F51">
            <w:pPr>
              <w:rPr>
                <w:sz w:val="14"/>
                <w:szCs w:val="14"/>
              </w:rPr>
            </w:pPr>
            <w:r w:rsidRPr="00C60E81">
              <w:rPr>
                <w:sz w:val="14"/>
                <w:szCs w:val="14"/>
              </w:rPr>
              <w:t>Zamanla ilgili grafiklerin hazırlanması ve yorumlanması</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TYB.2.5.11 Kendi zaman yönetimini başarılı bireylerle karşılaştırır.</w:t>
            </w:r>
          </w:p>
        </w:tc>
        <w:tc>
          <w:tcPr>
            <w:tcW w:w="3686" w:type="dxa"/>
            <w:vAlign w:val="center"/>
          </w:tcPr>
          <w:p w:rsidR="00C60E81" w:rsidRPr="00C60E81" w:rsidRDefault="00C60E81" w:rsidP="00262F51">
            <w:pPr>
              <w:rPr>
                <w:sz w:val="14"/>
                <w:szCs w:val="14"/>
              </w:rPr>
            </w:pPr>
            <w:r w:rsidRPr="00C60E81">
              <w:rPr>
                <w:sz w:val="14"/>
                <w:szCs w:val="14"/>
              </w:rPr>
              <w:t>Zaman yönetimi hakkında bilgi paylaşımı</w:t>
              <w:br/>
              <w:t>Spor bilim sanat ve edebiyat alanlarında başarılı kişilerin rapor belge biyografi veya otobiyografilerinin kullanılması</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